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6D" w:rsidRPr="004C34D6" w:rsidRDefault="0020746D" w:rsidP="0020746D">
      <w:pPr>
        <w:keepNext/>
        <w:ind w:left="3540" w:firstLine="4"/>
        <w:jc w:val="right"/>
        <w:outlineLvl w:val="0"/>
        <w:rPr>
          <w:bCs/>
          <w:sz w:val="28"/>
          <w:szCs w:val="28"/>
        </w:rPr>
      </w:pPr>
      <w:r w:rsidRPr="004C34D6">
        <w:rPr>
          <w:bCs/>
          <w:sz w:val="28"/>
          <w:szCs w:val="28"/>
        </w:rPr>
        <w:t xml:space="preserve">Приложение № 1 </w:t>
      </w:r>
    </w:p>
    <w:p w:rsidR="0020746D" w:rsidRPr="004C34D6" w:rsidRDefault="0020746D" w:rsidP="0020746D">
      <w:pPr>
        <w:keepNext/>
        <w:ind w:left="4248" w:firstLine="4"/>
        <w:jc w:val="right"/>
        <w:outlineLvl w:val="0"/>
        <w:rPr>
          <w:bCs/>
          <w:sz w:val="28"/>
          <w:szCs w:val="28"/>
        </w:rPr>
      </w:pPr>
      <w:r w:rsidRPr="004C34D6">
        <w:rPr>
          <w:bCs/>
          <w:sz w:val="28"/>
          <w:szCs w:val="28"/>
        </w:rPr>
        <w:t>к Постановлению Правительства №</w:t>
      </w:r>
      <w:r>
        <w:rPr>
          <w:bCs/>
          <w:sz w:val="28"/>
          <w:szCs w:val="28"/>
          <w:lang w:val="ro-RO"/>
        </w:rPr>
        <w:t>254</w:t>
      </w:r>
      <w:r w:rsidRPr="004C34D6">
        <w:rPr>
          <w:bCs/>
          <w:sz w:val="28"/>
          <w:szCs w:val="28"/>
        </w:rPr>
        <w:t xml:space="preserve">  </w:t>
      </w:r>
    </w:p>
    <w:p w:rsidR="0020746D" w:rsidRPr="004C34D6" w:rsidRDefault="0020746D" w:rsidP="0020746D">
      <w:pPr>
        <w:keepNext/>
        <w:ind w:left="4248" w:firstLine="5"/>
        <w:jc w:val="right"/>
        <w:outlineLvl w:val="0"/>
        <w:rPr>
          <w:bCs/>
          <w:sz w:val="28"/>
          <w:szCs w:val="28"/>
        </w:rPr>
      </w:pPr>
      <w:proofErr w:type="gramStart"/>
      <w:r w:rsidRPr="004C34D6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ro-RO"/>
        </w:rPr>
        <w:t>14</w:t>
      </w:r>
      <w:proofErr w:type="gramEnd"/>
      <w:r>
        <w:rPr>
          <w:bCs/>
          <w:sz w:val="28"/>
          <w:szCs w:val="28"/>
        </w:rPr>
        <w:t xml:space="preserve"> мая  2015 г.</w:t>
      </w:r>
    </w:p>
    <w:p w:rsidR="0020746D" w:rsidRPr="002F6C73" w:rsidRDefault="0020746D" w:rsidP="0020746D">
      <w:pPr>
        <w:keepNext/>
        <w:ind w:firstLine="567"/>
        <w:outlineLvl w:val="0"/>
        <w:rPr>
          <w:b/>
          <w:bCs/>
          <w:sz w:val="28"/>
          <w:szCs w:val="28"/>
        </w:rPr>
      </w:pPr>
    </w:p>
    <w:p w:rsidR="0020746D" w:rsidRDefault="0020746D" w:rsidP="0020746D">
      <w:pPr>
        <w:keepNext/>
        <w:ind w:firstLine="0"/>
        <w:jc w:val="center"/>
        <w:outlineLvl w:val="0"/>
        <w:rPr>
          <w:b/>
          <w:bCs/>
          <w:sz w:val="28"/>
          <w:szCs w:val="28"/>
        </w:rPr>
      </w:pPr>
      <w:r w:rsidRPr="002F6C73">
        <w:rPr>
          <w:b/>
          <w:bCs/>
          <w:sz w:val="28"/>
          <w:szCs w:val="28"/>
        </w:rPr>
        <w:t xml:space="preserve">CТРАТЕГИЯ </w:t>
      </w:r>
    </w:p>
    <w:p w:rsidR="0020746D" w:rsidRDefault="0020746D" w:rsidP="0020746D">
      <w:pPr>
        <w:keepNext/>
        <w:ind w:firstLine="0"/>
        <w:jc w:val="center"/>
        <w:outlineLvl w:val="0"/>
        <w:rPr>
          <w:b/>
          <w:bCs/>
          <w:sz w:val="28"/>
          <w:szCs w:val="28"/>
        </w:rPr>
      </w:pPr>
      <w:r w:rsidRPr="002F6C73">
        <w:rPr>
          <w:b/>
          <w:bCs/>
          <w:sz w:val="28"/>
          <w:szCs w:val="28"/>
        </w:rPr>
        <w:t xml:space="preserve">повышения конкурентоспособности индустрии </w:t>
      </w:r>
    </w:p>
    <w:p w:rsidR="0020746D" w:rsidRPr="002F6C73" w:rsidRDefault="0020746D" w:rsidP="0020746D">
      <w:pPr>
        <w:keepNext/>
        <w:ind w:firstLine="0"/>
        <w:jc w:val="center"/>
        <w:outlineLvl w:val="0"/>
        <w:rPr>
          <w:b/>
          <w:bCs/>
          <w:sz w:val="28"/>
          <w:szCs w:val="28"/>
        </w:rPr>
      </w:pPr>
      <w:r w:rsidRPr="002F6C73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нформационных технологий на 201</w:t>
      </w:r>
      <w:r w:rsidRPr="00380DC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-202</w:t>
      </w:r>
      <w:r w:rsidRPr="00380DC8">
        <w:rPr>
          <w:b/>
          <w:bCs/>
          <w:sz w:val="28"/>
          <w:szCs w:val="28"/>
        </w:rPr>
        <w:t>1</w:t>
      </w:r>
      <w:r w:rsidRPr="002F6C73">
        <w:rPr>
          <w:b/>
          <w:bCs/>
          <w:sz w:val="28"/>
          <w:szCs w:val="28"/>
        </w:rPr>
        <w:t xml:space="preserve"> гг.</w:t>
      </w:r>
    </w:p>
    <w:p w:rsidR="0020746D" w:rsidRPr="002F6C73" w:rsidRDefault="0020746D" w:rsidP="0020746D">
      <w:pPr>
        <w:keepNext/>
        <w:ind w:firstLine="0"/>
        <w:outlineLvl w:val="0"/>
        <w:rPr>
          <w:b/>
          <w:bCs/>
          <w:sz w:val="28"/>
          <w:szCs w:val="28"/>
        </w:rPr>
      </w:pPr>
    </w:p>
    <w:p w:rsidR="0020746D" w:rsidRPr="002F6C73" w:rsidRDefault="0020746D" w:rsidP="0020746D">
      <w:pPr>
        <w:keepNext/>
        <w:ind w:firstLine="0"/>
        <w:jc w:val="center"/>
        <w:outlineLvl w:val="0"/>
        <w:rPr>
          <w:b/>
          <w:bCs/>
          <w:sz w:val="28"/>
          <w:szCs w:val="28"/>
        </w:rPr>
      </w:pPr>
      <w:bookmarkStart w:id="0" w:name="_Toc384022026"/>
      <w:r w:rsidRPr="002F6C73">
        <w:rPr>
          <w:b/>
          <w:bCs/>
          <w:sz w:val="28"/>
          <w:szCs w:val="28"/>
          <w:lang w:val="en-US"/>
        </w:rPr>
        <w:t>I</w:t>
      </w:r>
      <w:r w:rsidRPr="002F6C73">
        <w:rPr>
          <w:b/>
          <w:bCs/>
          <w:sz w:val="28"/>
          <w:szCs w:val="28"/>
        </w:rPr>
        <w:t>. ВВЕДЕНИЕ</w:t>
      </w:r>
      <w:bookmarkEnd w:id="0"/>
    </w:p>
    <w:p w:rsidR="0020746D" w:rsidRPr="002F6C73" w:rsidRDefault="0020746D" w:rsidP="0020746D">
      <w:pPr>
        <w:rPr>
          <w:rFonts w:ascii="Cambria" w:hAnsi="Cambria" w:cs="Cambria"/>
          <w:b/>
          <w:bCs/>
          <w:sz w:val="28"/>
          <w:szCs w:val="28"/>
        </w:rPr>
      </w:pP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D010B3">
        <w:rPr>
          <w:sz w:val="28"/>
          <w:szCs w:val="28"/>
        </w:rPr>
        <w:t>1.</w:t>
      </w:r>
      <w:r w:rsidRPr="002F6C73">
        <w:rPr>
          <w:sz w:val="28"/>
          <w:szCs w:val="28"/>
        </w:rPr>
        <w:t xml:space="preserve"> В последние годы Правительство признало информационно-коммуникационные технологии (</w:t>
      </w:r>
      <w:r>
        <w:rPr>
          <w:sz w:val="28"/>
          <w:szCs w:val="28"/>
        </w:rPr>
        <w:t xml:space="preserve">в дальнейшем – </w:t>
      </w:r>
      <w:r w:rsidRPr="002F6C73">
        <w:rPr>
          <w:sz w:val="28"/>
          <w:szCs w:val="28"/>
        </w:rPr>
        <w:t xml:space="preserve">ИКТ) областью, приоритетной для будущего страны, </w:t>
      </w:r>
      <w:r>
        <w:rPr>
          <w:sz w:val="28"/>
          <w:szCs w:val="28"/>
        </w:rPr>
        <w:t xml:space="preserve">которая может стать </w:t>
      </w:r>
      <w:r w:rsidRPr="002F6C73">
        <w:rPr>
          <w:sz w:val="28"/>
          <w:szCs w:val="28"/>
        </w:rPr>
        <w:t xml:space="preserve">катализатором экономического и социального развития. В 2012 году Молдова утвердила Стратегию национального </w:t>
      </w:r>
      <w:proofErr w:type="gramStart"/>
      <w:r w:rsidRPr="002F6C73">
        <w:rPr>
          <w:sz w:val="28"/>
          <w:szCs w:val="28"/>
        </w:rPr>
        <w:t xml:space="preserve">развития  </w:t>
      </w:r>
      <w:r>
        <w:rPr>
          <w:sz w:val="28"/>
          <w:szCs w:val="28"/>
        </w:rPr>
        <w:t>«</w:t>
      </w:r>
      <w:proofErr w:type="gramEnd"/>
      <w:r w:rsidRPr="002F6C73">
        <w:rPr>
          <w:sz w:val="28"/>
          <w:szCs w:val="28"/>
        </w:rPr>
        <w:t>Молдова 2020</w:t>
      </w:r>
      <w:r>
        <w:rPr>
          <w:sz w:val="28"/>
          <w:szCs w:val="28"/>
        </w:rPr>
        <w:t>»</w:t>
      </w:r>
      <w:r w:rsidRPr="002F6C73">
        <w:rPr>
          <w:sz w:val="28"/>
          <w:szCs w:val="28"/>
        </w:rPr>
        <w:t xml:space="preserve">, которая закладывает в основу развития качественный экономический рост как инструмент сокращения бедности, содействуя построению преуспевающего государства с высоким уровнем жизни </w:t>
      </w:r>
      <w:r>
        <w:rPr>
          <w:sz w:val="28"/>
          <w:szCs w:val="28"/>
        </w:rPr>
        <w:t xml:space="preserve">всех </w:t>
      </w:r>
      <w:r w:rsidRPr="002F6C73">
        <w:rPr>
          <w:sz w:val="28"/>
          <w:szCs w:val="28"/>
        </w:rPr>
        <w:t xml:space="preserve">граждан. Эффективное внедрение </w:t>
      </w:r>
      <w:r>
        <w:rPr>
          <w:sz w:val="28"/>
          <w:szCs w:val="28"/>
        </w:rPr>
        <w:t>се</w:t>
      </w:r>
      <w:r w:rsidRPr="002F6C73">
        <w:rPr>
          <w:sz w:val="28"/>
          <w:szCs w:val="28"/>
        </w:rPr>
        <w:t xml:space="preserve">ми приоритетов, определенных в </w:t>
      </w:r>
      <w:r>
        <w:rPr>
          <w:sz w:val="28"/>
          <w:szCs w:val="28"/>
        </w:rPr>
        <w:t xml:space="preserve">указанной </w:t>
      </w:r>
      <w:r w:rsidRPr="002F6C73">
        <w:rPr>
          <w:sz w:val="28"/>
          <w:szCs w:val="28"/>
        </w:rPr>
        <w:t>Стратегии</w:t>
      </w:r>
      <w:r>
        <w:rPr>
          <w:sz w:val="28"/>
          <w:szCs w:val="28"/>
        </w:rPr>
        <w:t>,</w:t>
      </w:r>
      <w:r w:rsidRPr="002F6C73">
        <w:rPr>
          <w:sz w:val="28"/>
          <w:szCs w:val="28"/>
        </w:rPr>
        <w:t xml:space="preserve"> может успешно осуществиться только лишь посредством разумного использования информационных технологий.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D010B3">
        <w:rPr>
          <w:sz w:val="28"/>
          <w:szCs w:val="28"/>
        </w:rPr>
        <w:t>2.</w:t>
      </w:r>
      <w:r w:rsidRPr="002F6C73">
        <w:rPr>
          <w:sz w:val="28"/>
          <w:szCs w:val="28"/>
        </w:rPr>
        <w:t xml:space="preserve"> Сектор ИКТ – это комплексный сектор </w:t>
      </w:r>
      <w:r w:rsidRPr="00413AE3">
        <w:rPr>
          <w:sz w:val="28"/>
          <w:szCs w:val="28"/>
        </w:rPr>
        <w:t>(определение и структура сектора ИКТ представлены в приложении № 1),</w:t>
      </w:r>
      <w:r w:rsidRPr="002F6C73">
        <w:rPr>
          <w:sz w:val="28"/>
          <w:szCs w:val="28"/>
        </w:rPr>
        <w:t xml:space="preserve"> состоящий из четырёх индустрий, из которых индустрия информационных технологий  (</w:t>
      </w:r>
      <w:r>
        <w:rPr>
          <w:sz w:val="28"/>
          <w:szCs w:val="28"/>
        </w:rPr>
        <w:t xml:space="preserve">в дальнейшем – </w:t>
      </w:r>
      <w:r w:rsidRPr="002F6C73">
        <w:rPr>
          <w:sz w:val="28"/>
          <w:szCs w:val="28"/>
        </w:rPr>
        <w:t>ИТ) является вершиной стоимостной цепочки, остальные три (электронные коммуникации, производство и сбыт оборудования) являются вспомогательными  индустриями для ИТ. Так как индустрия ИТ</w:t>
      </w:r>
      <w:r>
        <w:rPr>
          <w:sz w:val="28"/>
          <w:szCs w:val="28"/>
        </w:rPr>
        <w:t xml:space="preserve"> </w:t>
      </w:r>
      <w:r w:rsidRPr="002F6C73">
        <w:rPr>
          <w:sz w:val="28"/>
          <w:szCs w:val="28"/>
        </w:rPr>
        <w:t xml:space="preserve">создает самую высокую добавленную стоимость и имеет наибольшую перспективу роста (включая экспорт), а также в наибольшей мере способствует преобразованию и повышению эффективности экономики и общества, </w:t>
      </w:r>
      <w:r>
        <w:rPr>
          <w:sz w:val="28"/>
          <w:szCs w:val="28"/>
        </w:rPr>
        <w:t xml:space="preserve">Стратегия повышения конкурентоспособности и индустрии информационных технологий на 2015-2020 гг. (в дальнейшем – </w:t>
      </w:r>
      <w:r w:rsidRPr="002F6C73">
        <w:rPr>
          <w:sz w:val="28"/>
          <w:szCs w:val="28"/>
        </w:rPr>
        <w:t>Стратегия</w:t>
      </w:r>
      <w:r>
        <w:rPr>
          <w:sz w:val="28"/>
          <w:szCs w:val="28"/>
        </w:rPr>
        <w:t>)</w:t>
      </w:r>
      <w:r w:rsidRPr="002F6C73">
        <w:rPr>
          <w:sz w:val="28"/>
          <w:szCs w:val="28"/>
        </w:rPr>
        <w:t xml:space="preserve"> нацелена на повышение конкурентоспособности индустрии</w:t>
      </w:r>
      <w:r>
        <w:rPr>
          <w:sz w:val="28"/>
          <w:szCs w:val="28"/>
        </w:rPr>
        <w:t xml:space="preserve"> ИТ</w:t>
      </w:r>
      <w:r w:rsidRPr="002F6C73">
        <w:rPr>
          <w:sz w:val="28"/>
          <w:szCs w:val="28"/>
        </w:rPr>
        <w:t xml:space="preserve">.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D010B3">
        <w:rPr>
          <w:sz w:val="28"/>
          <w:szCs w:val="28"/>
        </w:rPr>
        <w:t>3.</w:t>
      </w:r>
      <w:r w:rsidRPr="002F6C73">
        <w:rPr>
          <w:sz w:val="28"/>
          <w:szCs w:val="28"/>
        </w:rPr>
        <w:t xml:space="preserve"> Молдове необходима индустрия</w:t>
      </w:r>
      <w:r w:rsidRPr="00413AE3">
        <w:rPr>
          <w:sz w:val="28"/>
          <w:szCs w:val="28"/>
        </w:rPr>
        <w:t xml:space="preserve"> </w:t>
      </w:r>
      <w:r w:rsidRPr="002F6C73">
        <w:rPr>
          <w:sz w:val="28"/>
          <w:szCs w:val="28"/>
        </w:rPr>
        <w:t xml:space="preserve">ИТ, основанная на знаниях и инновациях, которая будет </w:t>
      </w:r>
      <w:r>
        <w:rPr>
          <w:sz w:val="28"/>
          <w:szCs w:val="28"/>
        </w:rPr>
        <w:t xml:space="preserve">предварять </w:t>
      </w:r>
      <w:r w:rsidRPr="002F6C73">
        <w:rPr>
          <w:sz w:val="28"/>
          <w:szCs w:val="28"/>
        </w:rPr>
        <w:t xml:space="preserve">глобальные бизнес-тенденции и поддерживать связь с местными и </w:t>
      </w:r>
      <w:proofErr w:type="gramStart"/>
      <w:r w:rsidRPr="002F6C73">
        <w:rPr>
          <w:sz w:val="28"/>
          <w:szCs w:val="28"/>
        </w:rPr>
        <w:t>зарубежными  научными</w:t>
      </w:r>
      <w:proofErr w:type="gramEnd"/>
      <w:r w:rsidRPr="002F6C73">
        <w:rPr>
          <w:sz w:val="28"/>
          <w:szCs w:val="28"/>
        </w:rPr>
        <w:t xml:space="preserve"> деятелями, предоставляя надежную основу для развития продуктов и услуг, удовлетворяющих нужды потребителей на международном уровне.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D010B3">
        <w:rPr>
          <w:sz w:val="28"/>
          <w:szCs w:val="28"/>
        </w:rPr>
        <w:t>4.</w:t>
      </w:r>
      <w:r w:rsidRPr="002F6C73">
        <w:rPr>
          <w:sz w:val="28"/>
          <w:szCs w:val="28"/>
        </w:rPr>
        <w:t xml:space="preserve"> Индустрия ИТ обладает потенциалом необходимым для того чтобы стать одним из самых динамичных и продуктивных экономических секторов в Молдове. Более того, может стать катализатором роста, эффективности и инновации для традиционных экономических секторов Молдовы и для всего общества.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lastRenderedPageBreak/>
        <w:t xml:space="preserve">Освоение трансформационного потенциала </w:t>
      </w:r>
      <w:r>
        <w:rPr>
          <w:sz w:val="28"/>
          <w:szCs w:val="28"/>
        </w:rPr>
        <w:t>индустрии ИТ</w:t>
      </w:r>
      <w:r w:rsidRPr="002F6C73">
        <w:rPr>
          <w:sz w:val="28"/>
          <w:szCs w:val="28"/>
        </w:rPr>
        <w:t xml:space="preserve"> требует от Правительства повышенного внимания. Правительство может стимулировать инвестиции в сектор посредством разумного использования инструментов ИКТ, улучшения инвестиционного климата и продвижения разумных инвестиций в ИТ.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D010B3">
        <w:rPr>
          <w:sz w:val="28"/>
          <w:szCs w:val="28"/>
        </w:rPr>
        <w:t>5.</w:t>
      </w:r>
      <w:r w:rsidRPr="002F6C73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ая Стратегия</w:t>
      </w:r>
      <w:r w:rsidRPr="002F6C73">
        <w:rPr>
          <w:sz w:val="28"/>
          <w:szCs w:val="28"/>
        </w:rPr>
        <w:t xml:space="preserve"> является стратегическим подходом, нацеленным на стимулирование развития индустрии </w:t>
      </w:r>
      <w:r>
        <w:rPr>
          <w:sz w:val="28"/>
          <w:szCs w:val="28"/>
        </w:rPr>
        <w:t>ИТ</w:t>
      </w:r>
      <w:r w:rsidRPr="002F6C73">
        <w:rPr>
          <w:sz w:val="28"/>
          <w:szCs w:val="28"/>
        </w:rPr>
        <w:t xml:space="preserve"> в стране, обеспечивая передовую позицию для </w:t>
      </w:r>
      <w:r>
        <w:rPr>
          <w:sz w:val="28"/>
          <w:szCs w:val="28"/>
        </w:rPr>
        <w:t xml:space="preserve">Республики Молдова </w:t>
      </w:r>
      <w:r w:rsidRPr="002F6C73">
        <w:rPr>
          <w:sz w:val="28"/>
          <w:szCs w:val="28"/>
        </w:rPr>
        <w:t>на региональном и мировом рынке ИТ.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Pr="002F6C73">
        <w:rPr>
          <w:sz w:val="28"/>
          <w:szCs w:val="28"/>
        </w:rPr>
        <w:t>Стратеги</w:t>
      </w:r>
      <w:r>
        <w:rPr>
          <w:sz w:val="28"/>
          <w:szCs w:val="28"/>
        </w:rPr>
        <w:t>я</w:t>
      </w:r>
      <w:r w:rsidRPr="002F6C73">
        <w:rPr>
          <w:sz w:val="28"/>
          <w:szCs w:val="28"/>
        </w:rPr>
        <w:t xml:space="preserve"> определяет место </w:t>
      </w:r>
      <w:r>
        <w:rPr>
          <w:sz w:val="28"/>
          <w:szCs w:val="28"/>
        </w:rPr>
        <w:t>индустрии ИТ</w:t>
      </w:r>
      <w:r w:rsidRPr="002F6C73">
        <w:rPr>
          <w:sz w:val="28"/>
          <w:szCs w:val="28"/>
        </w:rPr>
        <w:t xml:space="preserve"> в стоимостной цепочке сектора ИКТ, описывает текущее положение и задачи, стоящие перед ИТ-индустрией, которы</w:t>
      </w:r>
      <w:r>
        <w:rPr>
          <w:sz w:val="28"/>
          <w:szCs w:val="28"/>
        </w:rPr>
        <w:t xml:space="preserve">е могут быть решены </w:t>
      </w:r>
      <w:r w:rsidRPr="002F6C73">
        <w:rPr>
          <w:sz w:val="28"/>
          <w:szCs w:val="28"/>
        </w:rPr>
        <w:t xml:space="preserve">путем разработки и внедрения публичных политик, формулирует видение и основную цель, устанавливает специфические задачи, а также стратегические инициативы для каждого приоритета, показатели оценки и мониторинга роста </w:t>
      </w:r>
      <w:r>
        <w:rPr>
          <w:sz w:val="28"/>
          <w:szCs w:val="28"/>
        </w:rPr>
        <w:t>индустрии ИТ</w:t>
      </w:r>
      <w:r w:rsidRPr="002F6C73">
        <w:rPr>
          <w:sz w:val="28"/>
          <w:szCs w:val="28"/>
        </w:rPr>
        <w:t xml:space="preserve">, ожидаемые результаты.   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D010B3">
        <w:rPr>
          <w:sz w:val="28"/>
          <w:szCs w:val="28"/>
        </w:rPr>
        <w:t>6.</w:t>
      </w:r>
      <w:r w:rsidRPr="002F6C73">
        <w:rPr>
          <w:sz w:val="28"/>
          <w:szCs w:val="28"/>
        </w:rPr>
        <w:t xml:space="preserve"> Сферы действия, определенные в Стратегии, отражены в 3 </w:t>
      </w:r>
      <w:r>
        <w:rPr>
          <w:sz w:val="28"/>
          <w:szCs w:val="28"/>
        </w:rPr>
        <w:t>п</w:t>
      </w:r>
      <w:r w:rsidRPr="002F6C73">
        <w:rPr>
          <w:sz w:val="28"/>
          <w:szCs w:val="28"/>
        </w:rPr>
        <w:t>риоритетах, которые содержат конкретные инициативы: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2F6C73">
        <w:rPr>
          <w:sz w:val="28"/>
          <w:szCs w:val="28"/>
        </w:rPr>
        <w:t xml:space="preserve">ревосходство образования </w:t>
      </w:r>
      <w:r>
        <w:rPr>
          <w:sz w:val="28"/>
          <w:szCs w:val="28"/>
        </w:rPr>
        <w:t xml:space="preserve">и исследований </w:t>
      </w:r>
      <w:r w:rsidRPr="002F6C73">
        <w:rPr>
          <w:sz w:val="28"/>
          <w:szCs w:val="28"/>
        </w:rPr>
        <w:t>в области ИТ;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2) </w:t>
      </w:r>
      <w:r>
        <w:rPr>
          <w:sz w:val="28"/>
          <w:szCs w:val="28"/>
        </w:rPr>
        <w:t>д</w:t>
      </w:r>
      <w:r w:rsidRPr="002F6C73">
        <w:rPr>
          <w:sz w:val="28"/>
          <w:szCs w:val="28"/>
        </w:rPr>
        <w:t xml:space="preserve">еловая среда, экономические льготы и инновация в области ИТ;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3)  </w:t>
      </w:r>
      <w:r>
        <w:rPr>
          <w:sz w:val="28"/>
          <w:szCs w:val="28"/>
        </w:rPr>
        <w:t>р</w:t>
      </w:r>
      <w:r w:rsidRPr="002F6C73">
        <w:rPr>
          <w:sz w:val="28"/>
          <w:szCs w:val="28"/>
        </w:rPr>
        <w:t>ынки и международные партнерства.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D010B3">
        <w:rPr>
          <w:sz w:val="28"/>
          <w:szCs w:val="28"/>
        </w:rPr>
        <w:t>7.</w:t>
      </w:r>
      <w:r w:rsidRPr="002F6C73">
        <w:rPr>
          <w:sz w:val="28"/>
          <w:szCs w:val="28"/>
        </w:rPr>
        <w:t xml:space="preserve"> При разработке настоящей Стратегии были учтены результаты самых последних исследований (</w:t>
      </w:r>
      <w:proofErr w:type="spellStart"/>
      <w:r w:rsidRPr="002F6C73">
        <w:rPr>
          <w:sz w:val="28"/>
          <w:szCs w:val="28"/>
        </w:rPr>
        <w:t>Competitiveness</w:t>
      </w:r>
      <w:proofErr w:type="spellEnd"/>
      <w:r w:rsidRPr="002F6C73">
        <w:rPr>
          <w:sz w:val="28"/>
          <w:szCs w:val="28"/>
        </w:rPr>
        <w:t xml:space="preserve"> </w:t>
      </w:r>
      <w:proofErr w:type="spellStart"/>
      <w:r w:rsidRPr="002F6C73">
        <w:rPr>
          <w:sz w:val="28"/>
          <w:szCs w:val="28"/>
        </w:rPr>
        <w:t>Assessment</w:t>
      </w:r>
      <w:proofErr w:type="spellEnd"/>
      <w:r w:rsidRPr="002F6C73">
        <w:rPr>
          <w:sz w:val="28"/>
          <w:szCs w:val="28"/>
        </w:rPr>
        <w:t xml:space="preserve"> </w:t>
      </w:r>
      <w:proofErr w:type="spellStart"/>
      <w:r w:rsidRPr="002F6C73">
        <w:rPr>
          <w:sz w:val="28"/>
          <w:szCs w:val="28"/>
        </w:rPr>
        <w:t>of</w:t>
      </w:r>
      <w:proofErr w:type="spellEnd"/>
      <w:r w:rsidRPr="002F6C73">
        <w:rPr>
          <w:sz w:val="28"/>
          <w:szCs w:val="28"/>
        </w:rPr>
        <w:t xml:space="preserve"> </w:t>
      </w:r>
      <w:proofErr w:type="spellStart"/>
      <w:r w:rsidRPr="002F6C73">
        <w:rPr>
          <w:sz w:val="28"/>
          <w:szCs w:val="28"/>
        </w:rPr>
        <w:t>the</w:t>
      </w:r>
      <w:proofErr w:type="spellEnd"/>
      <w:r w:rsidRPr="002F6C73">
        <w:rPr>
          <w:sz w:val="28"/>
          <w:szCs w:val="28"/>
        </w:rPr>
        <w:t xml:space="preserve"> </w:t>
      </w:r>
      <w:proofErr w:type="spellStart"/>
      <w:r w:rsidRPr="002F6C73">
        <w:rPr>
          <w:sz w:val="28"/>
          <w:szCs w:val="28"/>
        </w:rPr>
        <w:t>Moldovan</w:t>
      </w:r>
      <w:proofErr w:type="spellEnd"/>
      <w:r w:rsidRPr="002F6C73">
        <w:rPr>
          <w:sz w:val="28"/>
          <w:szCs w:val="28"/>
        </w:rPr>
        <w:t xml:space="preserve"> IT </w:t>
      </w:r>
      <w:proofErr w:type="spellStart"/>
      <w:r w:rsidRPr="002F6C73">
        <w:rPr>
          <w:sz w:val="28"/>
          <w:szCs w:val="28"/>
        </w:rPr>
        <w:t>Market</w:t>
      </w:r>
      <w:proofErr w:type="spellEnd"/>
      <w:r w:rsidRPr="002F6C73">
        <w:rPr>
          <w:sz w:val="28"/>
          <w:szCs w:val="28"/>
        </w:rPr>
        <w:t xml:space="preserve"> (Оценка конкурентоспособности молдавского рынка ИТ), 2011, осуществленная </w:t>
      </w:r>
      <w:proofErr w:type="spellStart"/>
      <w:r w:rsidRPr="002F6C73">
        <w:rPr>
          <w:sz w:val="28"/>
          <w:szCs w:val="28"/>
        </w:rPr>
        <w:t>International</w:t>
      </w:r>
      <w:proofErr w:type="spellEnd"/>
      <w:r w:rsidRPr="002F6C73">
        <w:rPr>
          <w:sz w:val="28"/>
          <w:szCs w:val="28"/>
        </w:rPr>
        <w:t xml:space="preserve"> </w:t>
      </w:r>
      <w:proofErr w:type="spellStart"/>
      <w:r w:rsidRPr="002F6C73">
        <w:rPr>
          <w:sz w:val="28"/>
          <w:szCs w:val="28"/>
        </w:rPr>
        <w:t>Data</w:t>
      </w:r>
      <w:proofErr w:type="spellEnd"/>
      <w:r w:rsidRPr="002F6C73">
        <w:rPr>
          <w:sz w:val="28"/>
          <w:szCs w:val="28"/>
        </w:rPr>
        <w:t xml:space="preserve"> </w:t>
      </w:r>
      <w:proofErr w:type="spellStart"/>
      <w:r w:rsidRPr="002F6C73">
        <w:rPr>
          <w:sz w:val="28"/>
          <w:szCs w:val="28"/>
        </w:rPr>
        <w:t>Corporation</w:t>
      </w:r>
      <w:proofErr w:type="spellEnd"/>
      <w:r w:rsidRPr="002F6C73">
        <w:rPr>
          <w:sz w:val="28"/>
          <w:szCs w:val="28"/>
        </w:rPr>
        <w:t xml:space="preserve"> (IDC)), отчеты (</w:t>
      </w:r>
      <w:proofErr w:type="spellStart"/>
      <w:r w:rsidRPr="002F6C73">
        <w:rPr>
          <w:sz w:val="28"/>
          <w:szCs w:val="28"/>
        </w:rPr>
        <w:t>Global</w:t>
      </w:r>
      <w:proofErr w:type="spellEnd"/>
      <w:r w:rsidRPr="002F6C73">
        <w:rPr>
          <w:sz w:val="28"/>
          <w:szCs w:val="28"/>
        </w:rPr>
        <w:t xml:space="preserve"> IT </w:t>
      </w:r>
      <w:proofErr w:type="spellStart"/>
      <w:r w:rsidRPr="002F6C73">
        <w:rPr>
          <w:sz w:val="28"/>
          <w:szCs w:val="28"/>
        </w:rPr>
        <w:t>report</w:t>
      </w:r>
      <w:proofErr w:type="spellEnd"/>
      <w:r w:rsidRPr="002F6C73">
        <w:rPr>
          <w:sz w:val="28"/>
          <w:szCs w:val="28"/>
        </w:rPr>
        <w:t xml:space="preserve"> 2012</w:t>
      </w:r>
      <w:r w:rsidRPr="002F6C73">
        <w:rPr>
          <w:rStyle w:val="a7"/>
          <w:sz w:val="28"/>
          <w:szCs w:val="28"/>
        </w:rPr>
        <w:endnoteReference w:id="1"/>
      </w:r>
      <w:r w:rsidRPr="002F6C73">
        <w:rPr>
          <w:sz w:val="28"/>
          <w:szCs w:val="28"/>
        </w:rPr>
        <w:t xml:space="preserve">; отчеты Национального </w:t>
      </w:r>
      <w:r>
        <w:rPr>
          <w:sz w:val="28"/>
          <w:szCs w:val="28"/>
        </w:rPr>
        <w:t>б</w:t>
      </w:r>
      <w:r w:rsidRPr="002F6C73">
        <w:rPr>
          <w:sz w:val="28"/>
          <w:szCs w:val="28"/>
        </w:rPr>
        <w:t xml:space="preserve">юро Статистики (НБС), Национального </w:t>
      </w:r>
      <w:r>
        <w:rPr>
          <w:sz w:val="28"/>
          <w:szCs w:val="28"/>
        </w:rPr>
        <w:t>б</w:t>
      </w:r>
      <w:r w:rsidRPr="002F6C73">
        <w:rPr>
          <w:sz w:val="28"/>
          <w:szCs w:val="28"/>
        </w:rPr>
        <w:t xml:space="preserve">анка Молдовы (НБМ), Национального </w:t>
      </w:r>
      <w:proofErr w:type="spellStart"/>
      <w:r>
        <w:rPr>
          <w:sz w:val="28"/>
          <w:szCs w:val="28"/>
        </w:rPr>
        <w:t>п</w:t>
      </w:r>
      <w:r w:rsidRPr="002F6C73">
        <w:rPr>
          <w:sz w:val="28"/>
          <w:szCs w:val="28"/>
        </w:rPr>
        <w:t>гентства</w:t>
      </w:r>
      <w:proofErr w:type="spellEnd"/>
      <w:r w:rsidRPr="002F6C73">
        <w:rPr>
          <w:sz w:val="28"/>
          <w:szCs w:val="28"/>
        </w:rPr>
        <w:t xml:space="preserve"> по регулированию в области электронных коммуникаций и информационных технологий (НАРЭКИТ), «Сектор ИКТ в Молдове. Белая книга политик 2012», выпущенная Ассоциацией частных компаний в области ИКТ, а также рекомендации и передовой опыт, изложенные в Руководстве „IT </w:t>
      </w:r>
      <w:proofErr w:type="spellStart"/>
      <w:r w:rsidRPr="002F6C73">
        <w:rPr>
          <w:sz w:val="28"/>
          <w:szCs w:val="28"/>
        </w:rPr>
        <w:t>Sector</w:t>
      </w:r>
      <w:proofErr w:type="spellEnd"/>
      <w:r w:rsidRPr="002F6C73">
        <w:rPr>
          <w:sz w:val="28"/>
          <w:szCs w:val="28"/>
        </w:rPr>
        <w:t xml:space="preserve"> </w:t>
      </w:r>
      <w:proofErr w:type="spellStart"/>
      <w:r w:rsidRPr="002F6C73">
        <w:rPr>
          <w:sz w:val="28"/>
          <w:szCs w:val="28"/>
        </w:rPr>
        <w:t>Promotion</w:t>
      </w:r>
      <w:proofErr w:type="spellEnd"/>
      <w:r w:rsidRPr="002F6C73">
        <w:rPr>
          <w:sz w:val="28"/>
          <w:szCs w:val="28"/>
        </w:rPr>
        <w:t xml:space="preserve"> </w:t>
      </w:r>
      <w:proofErr w:type="spellStart"/>
      <w:r w:rsidRPr="002F6C73">
        <w:rPr>
          <w:sz w:val="28"/>
          <w:szCs w:val="28"/>
        </w:rPr>
        <w:t>in</w:t>
      </w:r>
      <w:proofErr w:type="spellEnd"/>
      <w:r w:rsidRPr="002F6C73">
        <w:rPr>
          <w:sz w:val="28"/>
          <w:szCs w:val="28"/>
        </w:rPr>
        <w:t xml:space="preserve"> </w:t>
      </w:r>
      <w:proofErr w:type="spellStart"/>
      <w:r w:rsidRPr="002F6C73">
        <w:rPr>
          <w:sz w:val="28"/>
          <w:szCs w:val="28"/>
        </w:rPr>
        <w:t>Developing</w:t>
      </w:r>
      <w:proofErr w:type="spellEnd"/>
      <w:r w:rsidRPr="002F6C73">
        <w:rPr>
          <w:sz w:val="28"/>
          <w:szCs w:val="28"/>
        </w:rPr>
        <w:t xml:space="preserve"> </w:t>
      </w:r>
      <w:proofErr w:type="spellStart"/>
      <w:r w:rsidRPr="002F6C73">
        <w:rPr>
          <w:sz w:val="28"/>
          <w:szCs w:val="28"/>
        </w:rPr>
        <w:t>and</w:t>
      </w:r>
      <w:proofErr w:type="spellEnd"/>
      <w:r w:rsidRPr="002F6C73">
        <w:rPr>
          <w:sz w:val="28"/>
          <w:szCs w:val="28"/>
        </w:rPr>
        <w:t xml:space="preserve"> </w:t>
      </w:r>
      <w:proofErr w:type="spellStart"/>
      <w:r w:rsidRPr="002F6C73">
        <w:rPr>
          <w:sz w:val="28"/>
          <w:szCs w:val="28"/>
        </w:rPr>
        <w:t>Emerging</w:t>
      </w:r>
      <w:proofErr w:type="spellEnd"/>
      <w:r w:rsidRPr="002F6C73">
        <w:rPr>
          <w:sz w:val="28"/>
          <w:szCs w:val="28"/>
        </w:rPr>
        <w:t xml:space="preserve"> </w:t>
      </w:r>
      <w:proofErr w:type="spellStart"/>
      <w:r w:rsidRPr="002F6C73">
        <w:rPr>
          <w:sz w:val="28"/>
          <w:szCs w:val="28"/>
        </w:rPr>
        <w:t>Countries</w:t>
      </w:r>
      <w:proofErr w:type="spellEnd"/>
      <w:r w:rsidRPr="002F6C73">
        <w:rPr>
          <w:sz w:val="28"/>
          <w:szCs w:val="28"/>
        </w:rPr>
        <w:t>”</w:t>
      </w:r>
      <w:r w:rsidRPr="002F6C73">
        <w:rPr>
          <w:rStyle w:val="a7"/>
          <w:sz w:val="28"/>
          <w:szCs w:val="28"/>
        </w:rPr>
        <w:endnoteReference w:id="2"/>
      </w:r>
      <w:r w:rsidRPr="002F6C73">
        <w:rPr>
          <w:sz w:val="28"/>
          <w:szCs w:val="28"/>
        </w:rPr>
        <w:t xml:space="preserve">, </w:t>
      </w:r>
      <w:proofErr w:type="gramStart"/>
      <w:r w:rsidRPr="002F6C73">
        <w:rPr>
          <w:sz w:val="28"/>
          <w:szCs w:val="28"/>
        </w:rPr>
        <w:t>изданном  Немецким</w:t>
      </w:r>
      <w:proofErr w:type="gramEnd"/>
      <w:r w:rsidRPr="002F6C73">
        <w:rPr>
          <w:sz w:val="28"/>
          <w:szCs w:val="28"/>
        </w:rPr>
        <w:t xml:space="preserve"> обществом по международному сотрудничеству (GIZ). </w:t>
      </w:r>
    </w:p>
    <w:p w:rsidR="0020746D" w:rsidRPr="002F6C73" w:rsidRDefault="0020746D" w:rsidP="0020746D">
      <w:pPr>
        <w:rPr>
          <w:sz w:val="28"/>
          <w:szCs w:val="28"/>
        </w:rPr>
      </w:pPr>
    </w:p>
    <w:p w:rsidR="0020746D" w:rsidRDefault="0020746D" w:rsidP="0020746D">
      <w:pPr>
        <w:keepNext/>
        <w:ind w:left="360"/>
        <w:jc w:val="center"/>
        <w:outlineLvl w:val="0"/>
        <w:rPr>
          <w:b/>
          <w:bCs/>
          <w:sz w:val="28"/>
          <w:szCs w:val="28"/>
        </w:rPr>
      </w:pPr>
      <w:bookmarkStart w:id="2" w:name="_Toc348349628"/>
      <w:bookmarkStart w:id="3" w:name="_Toc384022027"/>
      <w:r w:rsidRPr="002F6C73">
        <w:rPr>
          <w:b/>
          <w:bCs/>
          <w:sz w:val="28"/>
          <w:szCs w:val="28"/>
          <w:lang w:val="en-US"/>
        </w:rPr>
        <w:t>II</w:t>
      </w:r>
      <w:r w:rsidRPr="002F6C73">
        <w:rPr>
          <w:b/>
          <w:bCs/>
          <w:sz w:val="28"/>
          <w:szCs w:val="28"/>
        </w:rPr>
        <w:t xml:space="preserve">. ТЕКУЩЕЕ ПОЛОЖЕНИЕ И ПРОБЛЕМЫ </w:t>
      </w:r>
    </w:p>
    <w:p w:rsidR="0020746D" w:rsidRPr="002F6C73" w:rsidRDefault="0020746D" w:rsidP="0020746D">
      <w:pPr>
        <w:keepNext/>
        <w:ind w:left="360"/>
        <w:jc w:val="center"/>
        <w:outlineLvl w:val="0"/>
        <w:rPr>
          <w:b/>
          <w:bCs/>
          <w:sz w:val="28"/>
          <w:szCs w:val="28"/>
        </w:rPr>
      </w:pPr>
      <w:r w:rsidRPr="002F6C73">
        <w:rPr>
          <w:b/>
          <w:bCs/>
          <w:sz w:val="28"/>
          <w:szCs w:val="28"/>
        </w:rPr>
        <w:t>В ИНДУСТРИИ ИТ</w:t>
      </w:r>
      <w:bookmarkEnd w:id="2"/>
      <w:bookmarkEnd w:id="3"/>
    </w:p>
    <w:p w:rsidR="0020746D" w:rsidRPr="002F6C73" w:rsidRDefault="0020746D" w:rsidP="0020746D">
      <w:pPr>
        <w:keepNext/>
        <w:ind w:left="1080"/>
        <w:outlineLvl w:val="0"/>
        <w:rPr>
          <w:b/>
          <w:bCs/>
          <w:sz w:val="28"/>
          <w:szCs w:val="28"/>
        </w:rPr>
      </w:pP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4C34D6">
        <w:rPr>
          <w:sz w:val="28"/>
          <w:szCs w:val="28"/>
        </w:rPr>
        <w:t>8</w:t>
      </w:r>
      <w:r w:rsidRPr="00D010B3">
        <w:rPr>
          <w:sz w:val="28"/>
          <w:szCs w:val="28"/>
        </w:rPr>
        <w:t>.</w:t>
      </w:r>
      <w:r w:rsidRPr="002F6C73">
        <w:rPr>
          <w:sz w:val="28"/>
          <w:szCs w:val="28"/>
        </w:rPr>
        <w:t xml:space="preserve"> В последние годы было отмечено стремительное развитие сектора ИКТ, который стал для Молдовы экономически значимым сектором, достигнув объема в 7,7 млрд. леев в 201</w:t>
      </w:r>
      <w:r w:rsidRPr="004C34D6">
        <w:rPr>
          <w:sz w:val="28"/>
          <w:szCs w:val="28"/>
        </w:rPr>
        <w:t>3</w:t>
      </w:r>
      <w:r w:rsidRPr="002F6C73">
        <w:rPr>
          <w:sz w:val="28"/>
          <w:szCs w:val="28"/>
        </w:rPr>
        <w:t xml:space="preserve"> году и доли около 8% от </w:t>
      </w:r>
      <w:r>
        <w:rPr>
          <w:sz w:val="28"/>
          <w:szCs w:val="28"/>
        </w:rPr>
        <w:t>в</w:t>
      </w:r>
      <w:r w:rsidRPr="002F6C73">
        <w:rPr>
          <w:sz w:val="28"/>
          <w:szCs w:val="28"/>
        </w:rPr>
        <w:t>алового</w:t>
      </w:r>
      <w:r>
        <w:rPr>
          <w:sz w:val="28"/>
          <w:szCs w:val="28"/>
        </w:rPr>
        <w:t xml:space="preserve"> в</w:t>
      </w:r>
      <w:r w:rsidRPr="002F6C73">
        <w:rPr>
          <w:sz w:val="28"/>
          <w:szCs w:val="28"/>
        </w:rPr>
        <w:t xml:space="preserve">нутреннего </w:t>
      </w:r>
      <w:r>
        <w:rPr>
          <w:sz w:val="28"/>
          <w:szCs w:val="28"/>
        </w:rPr>
        <w:t>п</w:t>
      </w:r>
      <w:r w:rsidRPr="002F6C73">
        <w:rPr>
          <w:sz w:val="28"/>
          <w:szCs w:val="28"/>
        </w:rPr>
        <w:t>родукта (ВВП)</w:t>
      </w:r>
      <w:r w:rsidRPr="002F6C73">
        <w:rPr>
          <w:rStyle w:val="a7"/>
          <w:color w:val="000080"/>
          <w:sz w:val="28"/>
          <w:szCs w:val="28"/>
        </w:rPr>
        <w:endnoteReference w:id="3"/>
      </w:r>
      <w:r w:rsidRPr="002F6C73">
        <w:rPr>
          <w:sz w:val="28"/>
          <w:szCs w:val="28"/>
        </w:rPr>
        <w:t>. Более того, сектор ИКТ продолжал расти в среднем на 5% ежегодно, даже в период кризиса.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lastRenderedPageBreak/>
        <w:t>Телекоммуникационная инфраструктура, являющаяся основной составляющей для развития ИКТ, активно развивалась и расширилась сетями доступа последнего поколения и доступным подключением. Оптоволоконные сети охватывают 90% населенных пунктов страны, и уровень проникновения достиг 12</w:t>
      </w:r>
      <w:r>
        <w:rPr>
          <w:sz w:val="28"/>
          <w:szCs w:val="28"/>
        </w:rPr>
        <w:t>3</w:t>
      </w:r>
      <w:r w:rsidRPr="002F6C73">
        <w:rPr>
          <w:sz w:val="28"/>
          <w:szCs w:val="28"/>
        </w:rPr>
        <w:t>%. Цены снижаются и соответствуют уровню европейских стран, Молдова занимает 5-ое место в мире по самому низкому уровню цен на фиксированный широкополосный доступ. В последн</w:t>
      </w:r>
      <w:r>
        <w:rPr>
          <w:sz w:val="28"/>
          <w:szCs w:val="28"/>
        </w:rPr>
        <w:t>ее время</w:t>
      </w:r>
      <w:r w:rsidRPr="002F6C73">
        <w:rPr>
          <w:sz w:val="28"/>
          <w:szCs w:val="28"/>
        </w:rPr>
        <w:t xml:space="preserve"> стремительно развиваются сети последнего поколения, предоставляющие высокоскоростной мобильный Интернет. Коэффициент Интернет-проникновения растет, свыше 50% населения страны уже подключены к Интернету.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D010B3">
        <w:rPr>
          <w:sz w:val="28"/>
          <w:szCs w:val="28"/>
        </w:rPr>
        <w:t>9.</w:t>
      </w:r>
      <w:r w:rsidRPr="002F6C73">
        <w:rPr>
          <w:sz w:val="28"/>
          <w:szCs w:val="28"/>
        </w:rPr>
        <w:t xml:space="preserve"> Благодаря конкурентным преимуществам, связанным с географическим расположением, культурным сближением с Европейским Союзом (ЕС) и Содружеством Независимых Государств (СНГ), многоязыковым и креативным человеческим капиталом, льготам, которые Правительство предоставляет для </w:t>
      </w:r>
      <w:r>
        <w:rPr>
          <w:sz w:val="28"/>
          <w:szCs w:val="28"/>
        </w:rPr>
        <w:t>индустрии ИТ</w:t>
      </w:r>
      <w:r w:rsidRPr="002F6C73">
        <w:rPr>
          <w:rStyle w:val="a7"/>
          <w:sz w:val="28"/>
          <w:szCs w:val="28"/>
        </w:rPr>
        <w:endnoteReference w:id="4"/>
      </w:r>
      <w:r w:rsidRPr="002F6C73">
        <w:rPr>
          <w:sz w:val="28"/>
          <w:szCs w:val="28"/>
        </w:rPr>
        <w:t>, а также расширению местного рынка ИКТ, за последние шесть лет индустрия ИТ показала более стремительный рост, нежели другие экономические сектор</w:t>
      </w:r>
      <w:r>
        <w:rPr>
          <w:sz w:val="28"/>
          <w:szCs w:val="28"/>
        </w:rPr>
        <w:t>ы</w:t>
      </w:r>
      <w:r w:rsidRPr="002F6C73">
        <w:rPr>
          <w:sz w:val="28"/>
          <w:szCs w:val="28"/>
        </w:rPr>
        <w:t xml:space="preserve">: </w:t>
      </w:r>
    </w:p>
    <w:p w:rsidR="0020746D" w:rsidRDefault="0020746D" w:rsidP="0020746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В результате:</w:t>
      </w:r>
    </w:p>
    <w:p w:rsidR="0020746D" w:rsidRPr="00F612CB" w:rsidRDefault="0020746D" w:rsidP="0020746D">
      <w:pPr>
        <w:spacing w:before="120"/>
        <w:rPr>
          <w:color w:val="000080"/>
          <w:sz w:val="28"/>
          <w:szCs w:val="28"/>
        </w:rPr>
      </w:pPr>
      <w:r w:rsidRPr="008E7739">
        <w:rPr>
          <w:sz w:val="28"/>
          <w:szCs w:val="28"/>
        </w:rPr>
        <w:t>1)</w:t>
      </w:r>
      <w:r w:rsidRPr="008E7739">
        <w:rPr>
          <w:i/>
          <w:sz w:val="28"/>
          <w:szCs w:val="28"/>
        </w:rPr>
        <w:t xml:space="preserve"> </w:t>
      </w:r>
      <w:r w:rsidRPr="00F612CB">
        <w:rPr>
          <w:sz w:val="28"/>
          <w:szCs w:val="28"/>
        </w:rPr>
        <w:t xml:space="preserve">объем экспорта программных продуктов </w:t>
      </w:r>
      <w:r w:rsidRPr="00F612CB">
        <w:rPr>
          <w:bCs/>
          <w:sz w:val="28"/>
          <w:szCs w:val="28"/>
        </w:rPr>
        <w:t>(</w:t>
      </w:r>
      <w:proofErr w:type="spellStart"/>
      <w:r w:rsidRPr="00F612CB">
        <w:rPr>
          <w:bCs/>
          <w:sz w:val="28"/>
          <w:szCs w:val="28"/>
        </w:rPr>
        <w:t>software</w:t>
      </w:r>
      <w:proofErr w:type="spellEnd"/>
      <w:r w:rsidRPr="00F612CB">
        <w:rPr>
          <w:bCs/>
          <w:sz w:val="28"/>
          <w:szCs w:val="28"/>
        </w:rPr>
        <w:t>)</w:t>
      </w:r>
      <w:r w:rsidRPr="00F612CB">
        <w:rPr>
          <w:rStyle w:val="a7"/>
          <w:bCs/>
          <w:sz w:val="28"/>
          <w:szCs w:val="28"/>
        </w:rPr>
        <w:endnoteReference w:id="5"/>
      </w:r>
      <w:r w:rsidRPr="00F612CB">
        <w:rPr>
          <w:b/>
          <w:bCs/>
          <w:sz w:val="28"/>
          <w:szCs w:val="28"/>
        </w:rPr>
        <w:t xml:space="preserve"> </w:t>
      </w:r>
      <w:r w:rsidRPr="00F612CB">
        <w:rPr>
          <w:bCs/>
          <w:sz w:val="28"/>
          <w:szCs w:val="28"/>
        </w:rPr>
        <w:t xml:space="preserve">за период 2007-2013 </w:t>
      </w:r>
      <w:r>
        <w:rPr>
          <w:bCs/>
          <w:sz w:val="28"/>
          <w:szCs w:val="28"/>
        </w:rPr>
        <w:t>гг.</w:t>
      </w:r>
      <w:r w:rsidRPr="00F612CB">
        <w:rPr>
          <w:bCs/>
          <w:sz w:val="28"/>
          <w:szCs w:val="28"/>
        </w:rPr>
        <w:t xml:space="preserve"> увеличился</w:t>
      </w:r>
      <w:r w:rsidRPr="00F612CB">
        <w:rPr>
          <w:b/>
          <w:bCs/>
          <w:sz w:val="28"/>
          <w:szCs w:val="28"/>
        </w:rPr>
        <w:t xml:space="preserve"> </w:t>
      </w:r>
      <w:r w:rsidRPr="00F612CB">
        <w:rPr>
          <w:bCs/>
          <w:sz w:val="28"/>
          <w:szCs w:val="28"/>
        </w:rPr>
        <w:t>в четыре раза, с 14,27 млн. долларов США до 62,52 млн. долларов США (</w:t>
      </w:r>
      <w:r>
        <w:rPr>
          <w:bCs/>
          <w:sz w:val="28"/>
          <w:szCs w:val="28"/>
        </w:rPr>
        <w:t>п</w:t>
      </w:r>
      <w:r w:rsidRPr="00F612CB">
        <w:rPr>
          <w:bCs/>
          <w:sz w:val="28"/>
          <w:szCs w:val="28"/>
        </w:rPr>
        <w:t xml:space="preserve">риложение 2, </w:t>
      </w:r>
      <w:r>
        <w:rPr>
          <w:bCs/>
          <w:sz w:val="28"/>
          <w:szCs w:val="28"/>
        </w:rPr>
        <w:t>т</w:t>
      </w:r>
      <w:r w:rsidRPr="00F612CB">
        <w:rPr>
          <w:bCs/>
          <w:sz w:val="28"/>
          <w:szCs w:val="28"/>
        </w:rPr>
        <w:t xml:space="preserve">аблица 1). Этот рост обусловлен естественным развитием информационных технологий и смежных услуг, а также низкой базисной линией объема экспорта.  Помимо этого, по оценкам европейских экспертов </w:t>
      </w:r>
      <w:r w:rsidRPr="00F612CB">
        <w:rPr>
          <w:sz w:val="28"/>
          <w:szCs w:val="28"/>
        </w:rPr>
        <w:t>(</w:t>
      </w:r>
      <w:hyperlink r:id="rId7" w:history="1">
        <w:r w:rsidRPr="00F612CB">
          <w:rPr>
            <w:rStyle w:val="a3"/>
            <w:sz w:val="28"/>
            <w:szCs w:val="28"/>
          </w:rPr>
          <w:t>www.oDesk.com</w:t>
        </w:r>
      </w:hyperlink>
      <w:r w:rsidRPr="00F612CB">
        <w:rPr>
          <w:sz w:val="28"/>
          <w:szCs w:val="28"/>
        </w:rPr>
        <w:t xml:space="preserve">), экспорт ИТ из Молдовы, обеспечиваемый </w:t>
      </w:r>
      <w:proofErr w:type="spellStart"/>
      <w:r w:rsidRPr="00F612CB">
        <w:rPr>
          <w:sz w:val="28"/>
          <w:szCs w:val="28"/>
        </w:rPr>
        <w:t>фрилансерами</w:t>
      </w:r>
      <w:proofErr w:type="spellEnd"/>
      <w:r w:rsidRPr="00F612CB">
        <w:rPr>
          <w:sz w:val="28"/>
          <w:szCs w:val="28"/>
        </w:rPr>
        <w:t xml:space="preserve"> и, соответственно, не отраженный в платежном балансе, составлял в </w:t>
      </w:r>
      <w:smartTag w:uri="urn:schemas-microsoft-com:office:smarttags" w:element="metricconverter">
        <w:smartTagPr>
          <w:attr w:name="ProductID" w:val="2011 г"/>
        </w:smartTagPr>
        <w:r w:rsidRPr="00F612CB">
          <w:rPr>
            <w:sz w:val="28"/>
            <w:szCs w:val="28"/>
          </w:rPr>
          <w:t>2011 г</w:t>
        </w:r>
      </w:smartTag>
      <w:r w:rsidRPr="00F612CB">
        <w:rPr>
          <w:sz w:val="28"/>
          <w:szCs w:val="28"/>
        </w:rPr>
        <w:t xml:space="preserve">. примерно 15 млн. </w:t>
      </w:r>
      <w:r w:rsidRPr="00F612CB">
        <w:rPr>
          <w:bCs/>
          <w:sz w:val="28"/>
          <w:szCs w:val="28"/>
        </w:rPr>
        <w:t>долларов США</w:t>
      </w:r>
      <w:r w:rsidRPr="00F612CB">
        <w:rPr>
          <w:sz w:val="28"/>
          <w:szCs w:val="28"/>
        </w:rPr>
        <w:t>. Основными направлениями экспорта, осуществляемого местными ИТ-компаниями, являются Великобритания, Соединенные Штаты Америки (США), Франция, Германия и Румыния;</w:t>
      </w:r>
    </w:p>
    <w:p w:rsidR="0020746D" w:rsidRPr="00F612CB" w:rsidRDefault="0020746D" w:rsidP="0020746D">
      <w:pPr>
        <w:spacing w:before="120"/>
        <w:rPr>
          <w:bCs/>
          <w:sz w:val="28"/>
          <w:szCs w:val="28"/>
        </w:rPr>
      </w:pPr>
      <w:r w:rsidRPr="00F612CB">
        <w:rPr>
          <w:bCs/>
          <w:sz w:val="28"/>
          <w:szCs w:val="28"/>
        </w:rPr>
        <w:t xml:space="preserve">2) </w:t>
      </w:r>
      <w:r w:rsidRPr="00F612CB">
        <w:rPr>
          <w:bCs/>
          <w:i/>
          <w:sz w:val="28"/>
          <w:szCs w:val="28"/>
        </w:rPr>
        <w:t>доля индустрии ИТ в ВВП</w:t>
      </w:r>
      <w:r w:rsidRPr="00F612CB">
        <w:rPr>
          <w:b/>
          <w:bCs/>
          <w:sz w:val="28"/>
          <w:szCs w:val="28"/>
        </w:rPr>
        <w:t xml:space="preserve"> </w:t>
      </w:r>
      <w:r w:rsidRPr="00F612CB">
        <w:rPr>
          <w:bCs/>
          <w:sz w:val="28"/>
          <w:szCs w:val="28"/>
        </w:rPr>
        <w:t xml:space="preserve">составила в </w:t>
      </w:r>
      <w:smartTag w:uri="urn:schemas-microsoft-com:office:smarttags" w:element="metricconverter">
        <w:smartTagPr>
          <w:attr w:name="ProductID" w:val="2011 г"/>
        </w:smartTagPr>
        <w:r w:rsidRPr="00F612CB">
          <w:rPr>
            <w:bCs/>
            <w:sz w:val="28"/>
            <w:szCs w:val="28"/>
          </w:rPr>
          <w:t>2011 г</w:t>
        </w:r>
      </w:smartTag>
      <w:r w:rsidRPr="00F612CB">
        <w:rPr>
          <w:bCs/>
          <w:sz w:val="28"/>
          <w:szCs w:val="28"/>
        </w:rPr>
        <w:t>. 0,82%</w:t>
      </w:r>
      <w:r w:rsidRPr="00F612CB">
        <w:rPr>
          <w:rStyle w:val="a7"/>
          <w:sz w:val="28"/>
          <w:szCs w:val="28"/>
        </w:rPr>
        <w:endnoteReference w:id="6"/>
      </w:r>
      <w:r w:rsidRPr="00F612CB">
        <w:rPr>
          <w:bCs/>
          <w:sz w:val="28"/>
          <w:szCs w:val="28"/>
        </w:rPr>
        <w:t>, или примерно 720 млн. леев в денежном выражении;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F612CB">
        <w:rPr>
          <w:sz w:val="28"/>
          <w:szCs w:val="28"/>
        </w:rPr>
        <w:t>3)</w:t>
      </w:r>
      <w:r w:rsidRPr="00F612CB">
        <w:rPr>
          <w:b/>
          <w:sz w:val="28"/>
          <w:szCs w:val="28"/>
        </w:rPr>
        <w:t xml:space="preserve"> </w:t>
      </w:r>
      <w:r w:rsidRPr="00F612CB">
        <w:rPr>
          <w:i/>
          <w:sz w:val="28"/>
          <w:szCs w:val="28"/>
        </w:rPr>
        <w:t>внутренний ИТ-рынок постоянно растет</w:t>
      </w:r>
      <w:r w:rsidRPr="00F612CB">
        <w:rPr>
          <w:rStyle w:val="a7"/>
          <w:b/>
          <w:bCs/>
          <w:i/>
          <w:sz w:val="28"/>
          <w:szCs w:val="28"/>
        </w:rPr>
        <w:endnoteReference w:id="7"/>
      </w:r>
      <w:r w:rsidRPr="00F612CB">
        <w:rPr>
          <w:i/>
          <w:sz w:val="28"/>
          <w:szCs w:val="28"/>
        </w:rPr>
        <w:t xml:space="preserve">. </w:t>
      </w:r>
      <w:r w:rsidRPr="00F612CB">
        <w:rPr>
          <w:sz w:val="28"/>
          <w:szCs w:val="28"/>
        </w:rPr>
        <w:t>Общая сумма затрат на ИТ в 2013 г. составила 1334,88 млн. леев, показав рост на 619,23 млн. леев по сравнению с 2006 годом. Несмотря на то, что закупки компонентов аппаратных средств</w:t>
      </w:r>
      <w:r w:rsidRPr="00F612CB">
        <w:rPr>
          <w:color w:val="000080"/>
          <w:sz w:val="28"/>
          <w:szCs w:val="28"/>
        </w:rPr>
        <w:t xml:space="preserve"> </w:t>
      </w:r>
      <w:r w:rsidRPr="00F612CB">
        <w:rPr>
          <w:sz w:val="28"/>
          <w:szCs w:val="28"/>
        </w:rPr>
        <w:t>(</w:t>
      </w:r>
      <w:proofErr w:type="spellStart"/>
      <w:r w:rsidRPr="00F612CB">
        <w:rPr>
          <w:sz w:val="28"/>
          <w:szCs w:val="28"/>
        </w:rPr>
        <w:t>hardware</w:t>
      </w:r>
      <w:proofErr w:type="spellEnd"/>
      <w:r w:rsidRPr="00F612CB">
        <w:rPr>
          <w:sz w:val="28"/>
          <w:szCs w:val="28"/>
        </w:rPr>
        <w:t>) превалируют (67% от общего объема рынка), в 2013 году наблюдался рост закупок программных средств (</w:t>
      </w:r>
      <w:proofErr w:type="spellStart"/>
      <w:r w:rsidRPr="00F612CB">
        <w:rPr>
          <w:bCs/>
          <w:sz w:val="28"/>
          <w:szCs w:val="28"/>
        </w:rPr>
        <w:t>software</w:t>
      </w:r>
      <w:proofErr w:type="spellEnd"/>
      <w:r w:rsidRPr="00F612CB">
        <w:rPr>
          <w:bCs/>
          <w:sz w:val="28"/>
          <w:szCs w:val="28"/>
        </w:rPr>
        <w:t>)</w:t>
      </w:r>
      <w:r w:rsidRPr="00F612CB">
        <w:rPr>
          <w:b/>
          <w:bCs/>
          <w:sz w:val="28"/>
          <w:szCs w:val="28"/>
        </w:rPr>
        <w:t xml:space="preserve">, </w:t>
      </w:r>
      <w:r w:rsidRPr="00F612CB">
        <w:rPr>
          <w:bCs/>
          <w:sz w:val="28"/>
          <w:szCs w:val="28"/>
        </w:rPr>
        <w:t>составив</w:t>
      </w:r>
      <w:r w:rsidRPr="00F612CB">
        <w:rPr>
          <w:b/>
          <w:bCs/>
          <w:sz w:val="28"/>
          <w:szCs w:val="28"/>
        </w:rPr>
        <w:t xml:space="preserve"> </w:t>
      </w:r>
      <w:r w:rsidRPr="00F612CB">
        <w:rPr>
          <w:bCs/>
          <w:sz w:val="28"/>
          <w:szCs w:val="28"/>
        </w:rPr>
        <w:t>около 30%</w:t>
      </w:r>
      <w:r w:rsidRPr="00F612CB">
        <w:rPr>
          <w:rStyle w:val="a7"/>
          <w:bCs/>
          <w:sz w:val="28"/>
          <w:szCs w:val="28"/>
        </w:rPr>
        <w:endnoteReference w:id="8"/>
      </w:r>
      <w:r w:rsidRPr="00F612CB">
        <w:rPr>
          <w:bCs/>
          <w:sz w:val="28"/>
          <w:szCs w:val="28"/>
        </w:rPr>
        <w:t>,</w:t>
      </w:r>
      <w:r w:rsidRPr="00F612CB">
        <w:rPr>
          <w:b/>
          <w:bCs/>
          <w:sz w:val="28"/>
          <w:szCs w:val="28"/>
        </w:rPr>
        <w:t xml:space="preserve"> </w:t>
      </w:r>
      <w:r w:rsidRPr="00F612CB">
        <w:rPr>
          <w:bCs/>
          <w:sz w:val="28"/>
          <w:szCs w:val="28"/>
        </w:rPr>
        <w:t>по сравнению с 2010 годом</w:t>
      </w:r>
      <w:r w:rsidRPr="002F6C73">
        <w:rPr>
          <w:sz w:val="28"/>
          <w:szCs w:val="28"/>
        </w:rPr>
        <w:t>;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>4)</w:t>
      </w:r>
      <w:r w:rsidRPr="002F6C73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Pr="00CE32CC">
        <w:rPr>
          <w:i/>
          <w:sz w:val="28"/>
          <w:szCs w:val="28"/>
        </w:rPr>
        <w:t>алогооблагаемый доход ИТ-компаний</w:t>
      </w:r>
      <w:r w:rsidRPr="002F6C73">
        <w:rPr>
          <w:sz w:val="28"/>
          <w:szCs w:val="28"/>
        </w:rPr>
        <w:t>, а именно с видом деятельности</w:t>
      </w:r>
      <w:r>
        <w:rPr>
          <w:sz w:val="28"/>
          <w:szCs w:val="28"/>
        </w:rPr>
        <w:t>,</w:t>
      </w:r>
      <w:r w:rsidRPr="002F6C73">
        <w:rPr>
          <w:sz w:val="28"/>
          <w:szCs w:val="28"/>
        </w:rPr>
        <w:t xml:space="preserve"> связанным с обработкой данных, банками данных, разработкой программ, реализацией программ и консалтинга в сфере ИТ вырос с 50 млн. леев в </w:t>
      </w:r>
      <w:smartTag w:uri="urn:schemas-microsoft-com:office:smarttags" w:element="metricconverter">
        <w:smartTagPr>
          <w:attr w:name="ProductID" w:val="2008 г"/>
        </w:smartTagPr>
        <w:r w:rsidRPr="002F6C73">
          <w:rPr>
            <w:sz w:val="28"/>
            <w:szCs w:val="28"/>
          </w:rPr>
          <w:t>2008 г</w:t>
        </w:r>
      </w:smartTag>
      <w:r w:rsidRPr="002F6C73">
        <w:rPr>
          <w:sz w:val="28"/>
          <w:szCs w:val="28"/>
        </w:rPr>
        <w:t>. до 126 млн. леев в 2012 году;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>5)</w:t>
      </w:r>
      <w:r w:rsidRPr="002F6C73">
        <w:rPr>
          <w:b/>
          <w:sz w:val="28"/>
          <w:szCs w:val="28"/>
        </w:rPr>
        <w:t xml:space="preserve"> </w:t>
      </w:r>
      <w:r w:rsidRPr="0099706C">
        <w:rPr>
          <w:i/>
          <w:sz w:val="28"/>
          <w:szCs w:val="28"/>
        </w:rPr>
        <w:t xml:space="preserve">правительственные инвестиции в ИТ </w:t>
      </w:r>
      <w:r w:rsidRPr="00F612CB">
        <w:rPr>
          <w:sz w:val="28"/>
          <w:szCs w:val="28"/>
        </w:rPr>
        <w:t>выросл</w:t>
      </w:r>
      <w:r w:rsidRPr="0099706C">
        <w:rPr>
          <w:i/>
          <w:sz w:val="28"/>
          <w:szCs w:val="28"/>
        </w:rPr>
        <w:t>и</w:t>
      </w:r>
      <w:r w:rsidRPr="002F6C73">
        <w:rPr>
          <w:sz w:val="28"/>
          <w:szCs w:val="28"/>
        </w:rPr>
        <w:t xml:space="preserve"> за последние годы, составив 17,4%</w:t>
      </w:r>
      <w:r w:rsidRPr="002F6C73">
        <w:rPr>
          <w:rStyle w:val="a7"/>
          <w:sz w:val="28"/>
          <w:szCs w:val="28"/>
        </w:rPr>
        <w:endnoteReference w:id="9"/>
      </w:r>
      <w:r w:rsidRPr="002F6C73">
        <w:rPr>
          <w:sz w:val="28"/>
          <w:szCs w:val="28"/>
        </w:rPr>
        <w:t xml:space="preserve"> (2013), около 232,78 млн. леев, от общей суммы ассигнований </w:t>
      </w:r>
      <w:r w:rsidRPr="00F612CB">
        <w:rPr>
          <w:sz w:val="28"/>
          <w:szCs w:val="28"/>
        </w:rPr>
        <w:lastRenderedPageBreak/>
        <w:t>для ИТ (</w:t>
      </w:r>
      <w:r>
        <w:rPr>
          <w:sz w:val="28"/>
          <w:szCs w:val="28"/>
        </w:rPr>
        <w:t>п</w:t>
      </w:r>
      <w:r w:rsidRPr="00F612CB">
        <w:rPr>
          <w:sz w:val="28"/>
          <w:szCs w:val="28"/>
        </w:rPr>
        <w:t xml:space="preserve">риложение № 2, </w:t>
      </w:r>
      <w:r>
        <w:rPr>
          <w:sz w:val="28"/>
          <w:szCs w:val="28"/>
        </w:rPr>
        <w:t>р</w:t>
      </w:r>
      <w:r w:rsidRPr="00F612CB">
        <w:rPr>
          <w:sz w:val="28"/>
          <w:szCs w:val="28"/>
        </w:rPr>
        <w:t>исунок 1). Данный рост объясняется, в том числе,</w:t>
      </w:r>
      <w:r w:rsidRPr="002F6C73">
        <w:rPr>
          <w:sz w:val="28"/>
          <w:szCs w:val="28"/>
        </w:rPr>
        <w:t xml:space="preserve"> интенсификацией внедрения проектов в сегменте электронного правительства.</w:t>
      </w:r>
    </w:p>
    <w:p w:rsidR="0020746D" w:rsidRPr="002F6C73" w:rsidRDefault="0020746D" w:rsidP="0020746D">
      <w:pPr>
        <w:spacing w:before="120"/>
        <w:rPr>
          <w:color w:val="000080"/>
          <w:sz w:val="28"/>
          <w:szCs w:val="28"/>
        </w:rPr>
      </w:pPr>
      <w:r w:rsidRPr="002F6C73">
        <w:rPr>
          <w:sz w:val="28"/>
          <w:szCs w:val="28"/>
        </w:rPr>
        <w:t>6)</w:t>
      </w:r>
      <w:r w:rsidRPr="002F6C73">
        <w:rPr>
          <w:b/>
          <w:sz w:val="28"/>
          <w:szCs w:val="28"/>
        </w:rPr>
        <w:t xml:space="preserve"> </w:t>
      </w:r>
      <w:r w:rsidRPr="0099706C">
        <w:rPr>
          <w:i/>
          <w:sz w:val="28"/>
          <w:szCs w:val="28"/>
        </w:rPr>
        <w:t>растут инвестиции в рынок ИТ в Молдове</w:t>
      </w:r>
      <w:r w:rsidRPr="002F6C73">
        <w:rPr>
          <w:sz w:val="28"/>
          <w:szCs w:val="28"/>
        </w:rPr>
        <w:t>, что доказывает конкурентные преимущества Молдовы в этой индустрии. В рынок ИТ в Молдове инвестировали самые значительные региональные игроки, такие как</w:t>
      </w:r>
      <w:r w:rsidRPr="002F6C73">
        <w:rPr>
          <w:i/>
          <w:iCs/>
          <w:color w:val="000080"/>
          <w:sz w:val="28"/>
          <w:szCs w:val="28"/>
        </w:rPr>
        <w:t xml:space="preserve"> </w:t>
      </w:r>
      <w:proofErr w:type="spellStart"/>
      <w:r w:rsidRPr="00F612CB">
        <w:rPr>
          <w:iCs/>
          <w:sz w:val="28"/>
          <w:szCs w:val="28"/>
        </w:rPr>
        <w:t>Allied</w:t>
      </w:r>
      <w:proofErr w:type="spellEnd"/>
      <w:r w:rsidRPr="00F612CB">
        <w:rPr>
          <w:iCs/>
          <w:sz w:val="28"/>
          <w:szCs w:val="28"/>
        </w:rPr>
        <w:t xml:space="preserve"> </w:t>
      </w:r>
      <w:proofErr w:type="spellStart"/>
      <w:r w:rsidRPr="00F612CB">
        <w:rPr>
          <w:iCs/>
          <w:sz w:val="28"/>
          <w:szCs w:val="28"/>
        </w:rPr>
        <w:t>Testing</w:t>
      </w:r>
      <w:proofErr w:type="spellEnd"/>
      <w:r w:rsidRPr="00F612CB">
        <w:rPr>
          <w:iCs/>
          <w:sz w:val="28"/>
          <w:szCs w:val="28"/>
        </w:rPr>
        <w:t xml:space="preserve">, </w:t>
      </w:r>
      <w:proofErr w:type="spellStart"/>
      <w:r w:rsidRPr="00F612CB">
        <w:rPr>
          <w:iCs/>
          <w:sz w:val="28"/>
          <w:szCs w:val="28"/>
        </w:rPr>
        <w:t>Endava</w:t>
      </w:r>
      <w:proofErr w:type="spellEnd"/>
      <w:r w:rsidRPr="00F612CB">
        <w:rPr>
          <w:iCs/>
          <w:sz w:val="28"/>
          <w:szCs w:val="28"/>
        </w:rPr>
        <w:t xml:space="preserve">, </w:t>
      </w:r>
      <w:proofErr w:type="spellStart"/>
      <w:r w:rsidRPr="00F612CB">
        <w:rPr>
          <w:iCs/>
          <w:sz w:val="28"/>
          <w:szCs w:val="28"/>
        </w:rPr>
        <w:t>Pentalog</w:t>
      </w:r>
      <w:proofErr w:type="spellEnd"/>
      <w:r w:rsidRPr="00F612CB">
        <w:rPr>
          <w:iCs/>
          <w:sz w:val="28"/>
          <w:szCs w:val="28"/>
        </w:rPr>
        <w:t>,</w:t>
      </w:r>
      <w:r w:rsidRPr="002F6C73">
        <w:rPr>
          <w:iCs/>
          <w:sz w:val="28"/>
          <w:szCs w:val="28"/>
        </w:rPr>
        <w:t xml:space="preserve"> чей оборот в </w:t>
      </w:r>
      <w:smartTag w:uri="urn:schemas-microsoft-com:office:smarttags" w:element="metricconverter">
        <w:smartTagPr>
          <w:attr w:name="ProductID" w:val="2011 г"/>
        </w:smartTagPr>
        <w:r w:rsidRPr="002F6C73">
          <w:rPr>
            <w:iCs/>
            <w:sz w:val="28"/>
            <w:szCs w:val="28"/>
          </w:rPr>
          <w:t>2011 г</w:t>
        </w:r>
      </w:smartTag>
      <w:r w:rsidRPr="002F6C73">
        <w:rPr>
          <w:iCs/>
          <w:sz w:val="28"/>
          <w:szCs w:val="28"/>
        </w:rPr>
        <w:t xml:space="preserve">. составил 100 млн. </w:t>
      </w:r>
      <w:r w:rsidRPr="002F6C73">
        <w:rPr>
          <w:bCs/>
          <w:sz w:val="28"/>
          <w:szCs w:val="28"/>
        </w:rPr>
        <w:t>долларов США</w:t>
      </w:r>
      <w:r w:rsidRPr="002F6C73">
        <w:rPr>
          <w:iCs/>
          <w:sz w:val="28"/>
          <w:szCs w:val="28"/>
        </w:rPr>
        <w:t>, и число сотрудников которых насчитывало 650 человек в кишинёвских офисах</w:t>
      </w:r>
      <w:r w:rsidRPr="002F6C73">
        <w:rPr>
          <w:rStyle w:val="a7"/>
          <w:sz w:val="28"/>
          <w:szCs w:val="28"/>
        </w:rPr>
        <w:endnoteReference w:id="10"/>
      </w:r>
      <w:r w:rsidRPr="002F6C73">
        <w:rPr>
          <w:sz w:val="28"/>
          <w:szCs w:val="28"/>
        </w:rPr>
        <w:t>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D16F76">
        <w:rPr>
          <w:sz w:val="28"/>
          <w:szCs w:val="28"/>
        </w:rPr>
        <w:t>10.</w:t>
      </w:r>
      <w:r w:rsidRPr="002F6C73">
        <w:rPr>
          <w:sz w:val="28"/>
          <w:szCs w:val="28"/>
        </w:rPr>
        <w:t xml:space="preserve"> Чтобы закрепить рост индустрии ИТ, необходима амбициозное и чёткое видение, а также </w:t>
      </w:r>
      <w:proofErr w:type="spellStart"/>
      <w:r w:rsidRPr="002F6C73">
        <w:rPr>
          <w:sz w:val="28"/>
          <w:szCs w:val="28"/>
        </w:rPr>
        <w:t>сплан</w:t>
      </w:r>
      <w:proofErr w:type="spellEnd"/>
      <w:r w:rsidRPr="002F6C73">
        <w:rPr>
          <w:sz w:val="28"/>
          <w:szCs w:val="28"/>
        </w:rPr>
        <w:t xml:space="preserve"> действий, который затрагивал бы следующие проблемы:</w:t>
      </w:r>
    </w:p>
    <w:p w:rsidR="0020746D" w:rsidRPr="00224EE0" w:rsidRDefault="0020746D" w:rsidP="0020746D">
      <w:pPr>
        <w:keepNext/>
        <w:spacing w:before="120"/>
        <w:outlineLvl w:val="2"/>
        <w:rPr>
          <w:bCs/>
          <w:i/>
          <w:color w:val="000080"/>
          <w:sz w:val="28"/>
          <w:szCs w:val="28"/>
        </w:rPr>
      </w:pPr>
      <w:r w:rsidRPr="00D16F76">
        <w:rPr>
          <w:bCs/>
          <w:sz w:val="28"/>
          <w:szCs w:val="28"/>
        </w:rPr>
        <w:t>1)</w:t>
      </w:r>
      <w:r w:rsidRPr="00C97E04">
        <w:rPr>
          <w:bCs/>
          <w:i/>
          <w:color w:val="000080"/>
          <w:sz w:val="28"/>
          <w:szCs w:val="28"/>
        </w:rPr>
        <w:t xml:space="preserve">  </w:t>
      </w:r>
      <w:r>
        <w:rPr>
          <w:bCs/>
          <w:i/>
          <w:sz w:val="28"/>
          <w:szCs w:val="28"/>
        </w:rPr>
        <w:t>д</w:t>
      </w:r>
      <w:r w:rsidRPr="00C97E04">
        <w:rPr>
          <w:bCs/>
          <w:i/>
          <w:sz w:val="28"/>
          <w:szCs w:val="28"/>
        </w:rPr>
        <w:t>ефицит квалифицированного человеческого капитала</w:t>
      </w:r>
      <w:r>
        <w:rPr>
          <w:bCs/>
          <w:i/>
          <w:color w:val="000080"/>
          <w:sz w:val="28"/>
          <w:szCs w:val="28"/>
        </w:rPr>
        <w:t xml:space="preserve">. </w:t>
      </w:r>
      <w:r w:rsidRPr="002F6C73">
        <w:rPr>
          <w:sz w:val="28"/>
          <w:szCs w:val="28"/>
        </w:rPr>
        <w:t xml:space="preserve">Человеческий капитал является самым важным активом </w:t>
      </w:r>
      <w:r>
        <w:rPr>
          <w:sz w:val="28"/>
          <w:szCs w:val="28"/>
        </w:rPr>
        <w:t>индустрии ИТ</w:t>
      </w:r>
      <w:r w:rsidRPr="002F6C73">
        <w:rPr>
          <w:sz w:val="28"/>
          <w:szCs w:val="28"/>
        </w:rPr>
        <w:t xml:space="preserve">. В настоящее время наблюдается нехватка квалифицированных специалистов в сфере ИТ, хотя количество выпускников </w:t>
      </w:r>
      <w:r>
        <w:rPr>
          <w:sz w:val="28"/>
          <w:szCs w:val="28"/>
        </w:rPr>
        <w:t xml:space="preserve">в этой области </w:t>
      </w:r>
      <w:r w:rsidRPr="002F6C73">
        <w:rPr>
          <w:sz w:val="28"/>
          <w:szCs w:val="28"/>
        </w:rPr>
        <w:t xml:space="preserve">достигает 2000 человек в год. </w:t>
      </w:r>
      <w:r>
        <w:rPr>
          <w:sz w:val="28"/>
          <w:szCs w:val="28"/>
        </w:rPr>
        <w:t>На</w:t>
      </w:r>
      <w:r w:rsidRPr="002F6C73">
        <w:rPr>
          <w:sz w:val="28"/>
          <w:szCs w:val="28"/>
        </w:rPr>
        <w:t xml:space="preserve"> перв</w:t>
      </w:r>
      <w:r>
        <w:rPr>
          <w:sz w:val="28"/>
          <w:szCs w:val="28"/>
        </w:rPr>
        <w:t>ый</w:t>
      </w:r>
      <w:r w:rsidRPr="002F6C73">
        <w:rPr>
          <w:sz w:val="28"/>
          <w:szCs w:val="28"/>
        </w:rPr>
        <w:t xml:space="preserve"> взгляд, количество выпускников является достаточным для того, чтобы удовлетворить спрос, создавшийся на рынке информационных технологий. В действительности же, методы обучения и </w:t>
      </w:r>
      <w:proofErr w:type="spellStart"/>
      <w:r w:rsidRPr="002F6C73">
        <w:rPr>
          <w:sz w:val="28"/>
          <w:szCs w:val="28"/>
        </w:rPr>
        <w:t>куррикулум</w:t>
      </w:r>
      <w:proofErr w:type="spellEnd"/>
      <w:r w:rsidRPr="002F6C73">
        <w:rPr>
          <w:sz w:val="28"/>
          <w:szCs w:val="28"/>
        </w:rPr>
        <w:t xml:space="preserve"> устарели. Обновление и повышение квалификации кадров не отвечают требованиям индустрии. Лишь небольшое количество выпускников могут быть вовлечены в проекты с высокой добавленной стоимостью, большинству же необходимо предварительное обучение перед приемом на работу</w:t>
      </w:r>
      <w:r w:rsidRPr="002F6C73">
        <w:rPr>
          <w:rStyle w:val="a7"/>
          <w:sz w:val="28"/>
          <w:szCs w:val="28"/>
        </w:rPr>
        <w:endnoteReference w:id="11"/>
      </w:r>
      <w:r w:rsidRPr="002F6C73">
        <w:rPr>
          <w:sz w:val="28"/>
          <w:szCs w:val="28"/>
        </w:rPr>
        <w:t xml:space="preserve">. 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Проблема отсутствия достаточно квалифицированных кадров ведет к дополнительным расходам работодателя по обучению персонала, которые впоследствии отражаются в стоимости ИТ-продуктов, их качестве и сроках поставки на рынок. Все это подрывает конкурентоспособность </w:t>
      </w:r>
      <w:r>
        <w:rPr>
          <w:sz w:val="28"/>
          <w:szCs w:val="28"/>
        </w:rPr>
        <w:t>индустрии ИТ</w:t>
      </w:r>
      <w:r w:rsidRPr="002F6C73">
        <w:rPr>
          <w:sz w:val="28"/>
          <w:szCs w:val="28"/>
        </w:rPr>
        <w:t xml:space="preserve"> в региональном и международном плане</w:t>
      </w:r>
      <w:r>
        <w:rPr>
          <w:sz w:val="28"/>
          <w:szCs w:val="28"/>
        </w:rPr>
        <w:t>;</w:t>
      </w:r>
    </w:p>
    <w:p w:rsidR="0020746D" w:rsidRPr="00224EE0" w:rsidRDefault="0020746D" w:rsidP="0020746D">
      <w:pPr>
        <w:keepNext/>
        <w:numPr>
          <w:ilvl w:val="2"/>
          <w:numId w:val="1"/>
        </w:numPr>
        <w:suppressAutoHyphens/>
        <w:spacing w:before="120"/>
        <w:outlineLvl w:val="2"/>
        <w:rPr>
          <w:i/>
          <w:sz w:val="28"/>
          <w:szCs w:val="28"/>
        </w:rPr>
      </w:pPr>
      <w:r w:rsidRPr="00D16F76">
        <w:rPr>
          <w:bCs/>
          <w:sz w:val="28"/>
          <w:szCs w:val="28"/>
        </w:rPr>
        <w:t>2)</w:t>
      </w:r>
      <w:r w:rsidRPr="00C97E04">
        <w:rPr>
          <w:bCs/>
          <w:i/>
          <w:color w:val="000080"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</w:t>
      </w:r>
      <w:r w:rsidRPr="00C97E04">
        <w:rPr>
          <w:bCs/>
          <w:i/>
          <w:sz w:val="28"/>
          <w:szCs w:val="28"/>
        </w:rPr>
        <w:t>есовершенная деловая среда для ИТ-бизнеса</w:t>
      </w:r>
      <w:r>
        <w:rPr>
          <w:bCs/>
          <w:i/>
          <w:sz w:val="28"/>
          <w:szCs w:val="28"/>
        </w:rPr>
        <w:t xml:space="preserve">. </w:t>
      </w:r>
      <w:r w:rsidRPr="00224EE0">
        <w:rPr>
          <w:sz w:val="28"/>
          <w:szCs w:val="28"/>
        </w:rPr>
        <w:t>Согласно исследованию „</w:t>
      </w:r>
      <w:proofErr w:type="spellStart"/>
      <w:r w:rsidRPr="00224EE0">
        <w:rPr>
          <w:sz w:val="28"/>
          <w:szCs w:val="28"/>
        </w:rPr>
        <w:t>Doing</w:t>
      </w:r>
      <w:proofErr w:type="spellEnd"/>
      <w:r w:rsidRPr="00224EE0">
        <w:rPr>
          <w:sz w:val="28"/>
          <w:szCs w:val="28"/>
        </w:rPr>
        <w:t xml:space="preserve"> </w:t>
      </w:r>
      <w:proofErr w:type="spellStart"/>
      <w:r w:rsidRPr="00224EE0">
        <w:rPr>
          <w:sz w:val="28"/>
          <w:szCs w:val="28"/>
        </w:rPr>
        <w:t>Business</w:t>
      </w:r>
      <w:proofErr w:type="spellEnd"/>
      <w:r w:rsidRPr="00224EE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”"/>
        </w:smartTagPr>
        <w:r w:rsidRPr="00224EE0">
          <w:rPr>
            <w:sz w:val="28"/>
            <w:szCs w:val="28"/>
          </w:rPr>
          <w:t>2014”</w:t>
        </w:r>
      </w:smartTag>
      <w:r w:rsidRPr="002F6C73">
        <w:rPr>
          <w:rStyle w:val="a7"/>
          <w:sz w:val="28"/>
          <w:szCs w:val="28"/>
        </w:rPr>
        <w:endnoteReference w:id="12"/>
      </w:r>
      <w:r w:rsidRPr="00224EE0">
        <w:rPr>
          <w:sz w:val="28"/>
          <w:szCs w:val="28"/>
        </w:rPr>
        <w:t xml:space="preserve">, проведенному Всемирным Банком, в категории «Легкость ведения бизнеса» Молдова занимает 78 место из 189 стран.  Специфика компаний в </w:t>
      </w:r>
      <w:r>
        <w:rPr>
          <w:sz w:val="28"/>
          <w:szCs w:val="28"/>
        </w:rPr>
        <w:t>индустрии ИТ</w:t>
      </w:r>
      <w:r w:rsidRPr="00224EE0">
        <w:rPr>
          <w:sz w:val="28"/>
          <w:szCs w:val="28"/>
        </w:rPr>
        <w:t xml:space="preserve"> характеризуется минимальными инвестициями основного капитала в бизнес, что обеспечивает высокую гибкость в перемещени</w:t>
      </w:r>
      <w:r>
        <w:rPr>
          <w:sz w:val="28"/>
          <w:szCs w:val="28"/>
        </w:rPr>
        <w:t>е</w:t>
      </w:r>
      <w:r w:rsidRPr="00224EE0">
        <w:rPr>
          <w:sz w:val="28"/>
          <w:szCs w:val="28"/>
        </w:rPr>
        <w:t xml:space="preserve"> бизнеса в другой регион или другую страну. Таким образом, ИТ-компании осуществляют свою деятельность в странах с более привлекательной средой для ведения предпринимательской деятельности. Административное бремя для ИТ-компаний необходимо сократить путем оптимизации административных процедур.</w:t>
      </w:r>
      <w:r>
        <w:rPr>
          <w:sz w:val="28"/>
          <w:szCs w:val="28"/>
        </w:rPr>
        <w:t xml:space="preserve"> </w:t>
      </w:r>
      <w:r w:rsidRPr="00224EE0">
        <w:rPr>
          <w:sz w:val="28"/>
          <w:szCs w:val="28"/>
        </w:rPr>
        <w:t xml:space="preserve">Они должны быть скорректированы в целях сокращения времени и немонетарных расходов на этапе вступления в бизнес. В то же время существующие налоговые инструменты в виде налоговых льгот для персонала ИТ-компаний установлены на определенный срок, до 2016 года. Для обеспечения </w:t>
      </w:r>
      <w:r w:rsidRPr="00224EE0">
        <w:rPr>
          <w:sz w:val="28"/>
          <w:szCs w:val="28"/>
        </w:rPr>
        <w:lastRenderedPageBreak/>
        <w:t xml:space="preserve">устойчивого развития и планирования ИТ-бизнеса, важно создать бизнес-среду и предсказуемую нормативно-правовую базу.   </w:t>
      </w:r>
    </w:p>
    <w:p w:rsidR="0020746D" w:rsidRPr="002F6C73" w:rsidRDefault="0020746D" w:rsidP="0020746D">
      <w:pPr>
        <w:keepNext/>
        <w:numPr>
          <w:ilvl w:val="2"/>
          <w:numId w:val="1"/>
        </w:numPr>
        <w:suppressAutoHyphens/>
        <w:spacing w:before="120"/>
        <w:outlineLvl w:val="2"/>
        <w:rPr>
          <w:bCs/>
          <w:sz w:val="28"/>
          <w:szCs w:val="28"/>
        </w:rPr>
      </w:pPr>
      <w:r w:rsidRPr="002F6C73">
        <w:rPr>
          <w:bCs/>
          <w:sz w:val="28"/>
          <w:szCs w:val="28"/>
        </w:rPr>
        <w:t xml:space="preserve">Острой проблемой для ИТ-компаний является получение финансирования на расширение бизнеса, так как эти компании не владеют достаточными активами для залога в случае получения займов в банках и </w:t>
      </w:r>
      <w:r>
        <w:rPr>
          <w:bCs/>
          <w:sz w:val="28"/>
          <w:szCs w:val="28"/>
        </w:rPr>
        <w:t xml:space="preserve">осуществляют </w:t>
      </w:r>
      <w:r w:rsidRPr="002F6C73">
        <w:rPr>
          <w:bCs/>
          <w:sz w:val="28"/>
          <w:szCs w:val="28"/>
        </w:rPr>
        <w:t>деятельность в сферах</w:t>
      </w:r>
      <w:r>
        <w:rPr>
          <w:bCs/>
          <w:sz w:val="28"/>
          <w:szCs w:val="28"/>
        </w:rPr>
        <w:t xml:space="preserve"> с более сложной </w:t>
      </w:r>
      <w:r w:rsidRPr="002F6C73">
        <w:rPr>
          <w:bCs/>
          <w:sz w:val="28"/>
          <w:szCs w:val="28"/>
        </w:rPr>
        <w:t>экономическ</w:t>
      </w:r>
      <w:r>
        <w:rPr>
          <w:bCs/>
          <w:sz w:val="28"/>
          <w:szCs w:val="28"/>
        </w:rPr>
        <w:t>ой</w:t>
      </w:r>
      <w:r w:rsidRPr="002F6C73">
        <w:rPr>
          <w:bCs/>
          <w:sz w:val="28"/>
          <w:szCs w:val="28"/>
        </w:rPr>
        <w:t xml:space="preserve"> модель</w:t>
      </w:r>
      <w:r>
        <w:rPr>
          <w:bCs/>
          <w:sz w:val="28"/>
          <w:szCs w:val="28"/>
        </w:rPr>
        <w:t>ю</w:t>
      </w:r>
      <w:r w:rsidRPr="002F6C73">
        <w:rPr>
          <w:bCs/>
          <w:sz w:val="28"/>
          <w:szCs w:val="28"/>
        </w:rPr>
        <w:t xml:space="preserve">.  </w:t>
      </w:r>
    </w:p>
    <w:p w:rsidR="0020746D" w:rsidRDefault="0020746D" w:rsidP="0020746D">
      <w:pPr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В то же время наблюдается отсутствие политик, направленных на развитие </w:t>
      </w:r>
      <w:r>
        <w:rPr>
          <w:sz w:val="28"/>
          <w:szCs w:val="28"/>
        </w:rPr>
        <w:t>индустрии ИТ</w:t>
      </w:r>
      <w:r w:rsidRPr="002F6C73">
        <w:rPr>
          <w:sz w:val="28"/>
          <w:szCs w:val="28"/>
        </w:rPr>
        <w:t xml:space="preserve"> и ее инфраструктуры, отсутствие государственно-частных партнерств, а также недостаток сотрудничества между образовательной, научной средой и индустрией ИТ. Так, повышенного внимания заслуживает создание экосистемы, </w:t>
      </w:r>
      <w:proofErr w:type="gramStart"/>
      <w:r w:rsidRPr="002F6C73">
        <w:rPr>
          <w:sz w:val="28"/>
          <w:szCs w:val="28"/>
        </w:rPr>
        <w:t>благоприятной  для</w:t>
      </w:r>
      <w:proofErr w:type="gramEnd"/>
      <w:r w:rsidRPr="002F6C73">
        <w:rPr>
          <w:sz w:val="28"/>
          <w:szCs w:val="28"/>
        </w:rPr>
        <w:t xml:space="preserve"> развития предпринимательства и инноваций в сфере ИТ. В этом плане предлагается введение специального налогового и экономического режима для ИТ-компаний – резидентов технологических парков в области ИТ</w:t>
      </w:r>
      <w:r>
        <w:rPr>
          <w:sz w:val="28"/>
          <w:szCs w:val="28"/>
        </w:rPr>
        <w:t>;</w:t>
      </w:r>
      <w:r w:rsidRPr="002F6C73">
        <w:rPr>
          <w:sz w:val="28"/>
          <w:szCs w:val="28"/>
        </w:rPr>
        <w:t xml:space="preserve"> </w:t>
      </w:r>
    </w:p>
    <w:p w:rsidR="0020746D" w:rsidRPr="00D010B3" w:rsidRDefault="0020746D" w:rsidP="0020746D">
      <w:pPr>
        <w:rPr>
          <w:bCs/>
          <w:i/>
          <w:color w:val="000080"/>
          <w:sz w:val="28"/>
          <w:szCs w:val="28"/>
        </w:rPr>
      </w:pPr>
      <w:r w:rsidRPr="00D16F76">
        <w:rPr>
          <w:bCs/>
          <w:sz w:val="28"/>
          <w:szCs w:val="28"/>
        </w:rPr>
        <w:t>3)</w:t>
      </w:r>
      <w:r w:rsidRPr="00C97E04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о</w:t>
      </w:r>
      <w:r w:rsidRPr="00C97E04">
        <w:rPr>
          <w:bCs/>
          <w:i/>
          <w:sz w:val="28"/>
          <w:szCs w:val="28"/>
        </w:rPr>
        <w:t xml:space="preserve">тсутствие имиджа Молдовы как </w:t>
      </w:r>
      <w:r>
        <w:rPr>
          <w:bCs/>
          <w:i/>
          <w:sz w:val="28"/>
          <w:szCs w:val="28"/>
        </w:rPr>
        <w:t xml:space="preserve">привлекательного направления для услуг </w:t>
      </w:r>
      <w:r w:rsidRPr="00C97E04">
        <w:rPr>
          <w:bCs/>
          <w:i/>
          <w:sz w:val="28"/>
          <w:szCs w:val="28"/>
        </w:rPr>
        <w:t>ИТ</w:t>
      </w:r>
      <w:r>
        <w:rPr>
          <w:bCs/>
          <w:i/>
          <w:sz w:val="28"/>
          <w:szCs w:val="28"/>
        </w:rPr>
        <w:t xml:space="preserve">. </w:t>
      </w:r>
      <w:r w:rsidRPr="002F6C73">
        <w:rPr>
          <w:sz w:val="28"/>
          <w:szCs w:val="28"/>
        </w:rPr>
        <w:t>ИТ-компании Молдовы недостаточно представлены на региональном и мировом рынке, будучи сосредоточены на услугах аутсорсинга путем развития, адаптации продуктов некоторых международных ИТ-компаний</w:t>
      </w:r>
      <w:r w:rsidRPr="002F6C73">
        <w:rPr>
          <w:rStyle w:val="a7"/>
          <w:sz w:val="28"/>
          <w:szCs w:val="28"/>
        </w:rPr>
        <w:endnoteReference w:id="13"/>
      </w:r>
      <w:r w:rsidRPr="002F6C73">
        <w:rPr>
          <w:sz w:val="28"/>
          <w:szCs w:val="28"/>
        </w:rPr>
        <w:t xml:space="preserve">. В соответствии с классификацией A.T. </w:t>
      </w:r>
      <w:proofErr w:type="spellStart"/>
      <w:r w:rsidRPr="002F6C73">
        <w:rPr>
          <w:sz w:val="28"/>
          <w:szCs w:val="28"/>
        </w:rPr>
        <w:t>Kearney</w:t>
      </w:r>
      <w:proofErr w:type="spellEnd"/>
      <w:r w:rsidRPr="002F6C73">
        <w:rPr>
          <w:sz w:val="28"/>
          <w:szCs w:val="28"/>
        </w:rPr>
        <w:t xml:space="preserve"> </w:t>
      </w:r>
      <w:proofErr w:type="spellStart"/>
      <w:r w:rsidRPr="002F6C73">
        <w:rPr>
          <w:sz w:val="28"/>
          <w:szCs w:val="28"/>
        </w:rPr>
        <w:t>Global</w:t>
      </w:r>
      <w:proofErr w:type="spellEnd"/>
      <w:r w:rsidRPr="002F6C73">
        <w:rPr>
          <w:sz w:val="28"/>
          <w:szCs w:val="28"/>
        </w:rPr>
        <w:t xml:space="preserve"> </w:t>
      </w:r>
      <w:proofErr w:type="spellStart"/>
      <w:r w:rsidRPr="002F6C73">
        <w:rPr>
          <w:sz w:val="28"/>
          <w:szCs w:val="28"/>
        </w:rPr>
        <w:t>Services</w:t>
      </w:r>
      <w:proofErr w:type="spellEnd"/>
      <w:r w:rsidRPr="002F6C73">
        <w:rPr>
          <w:sz w:val="28"/>
          <w:szCs w:val="28"/>
        </w:rPr>
        <w:t xml:space="preserve"> </w:t>
      </w:r>
      <w:proofErr w:type="spellStart"/>
      <w:r w:rsidRPr="002F6C73">
        <w:rPr>
          <w:sz w:val="28"/>
          <w:szCs w:val="28"/>
        </w:rPr>
        <w:t>Location</w:t>
      </w:r>
      <w:proofErr w:type="spellEnd"/>
      <w:r w:rsidRPr="002F6C73">
        <w:rPr>
          <w:sz w:val="28"/>
          <w:szCs w:val="28"/>
        </w:rPr>
        <w:t xml:space="preserve"> </w:t>
      </w:r>
      <w:proofErr w:type="spellStart"/>
      <w:r w:rsidRPr="002F6C73">
        <w:rPr>
          <w:sz w:val="28"/>
          <w:szCs w:val="28"/>
        </w:rPr>
        <w:t>Index</w:t>
      </w:r>
      <w:proofErr w:type="spellEnd"/>
      <w:r w:rsidRPr="002F6C73">
        <w:rPr>
          <w:rStyle w:val="a7"/>
          <w:sz w:val="28"/>
          <w:szCs w:val="28"/>
        </w:rPr>
        <w:endnoteReference w:id="14"/>
      </w:r>
      <w:r w:rsidRPr="002F6C73">
        <w:rPr>
          <w:sz w:val="28"/>
          <w:szCs w:val="28"/>
        </w:rPr>
        <w:t xml:space="preserve"> от 2011 года, Республика Молдова не является привлекательным направлением для </w:t>
      </w:r>
      <w:proofErr w:type="spellStart"/>
      <w:r w:rsidRPr="002F6C73">
        <w:rPr>
          <w:sz w:val="28"/>
          <w:szCs w:val="28"/>
        </w:rPr>
        <w:t>экстернализации</w:t>
      </w:r>
      <w:proofErr w:type="spellEnd"/>
      <w:r w:rsidRPr="002F6C73">
        <w:rPr>
          <w:sz w:val="28"/>
          <w:szCs w:val="28"/>
        </w:rPr>
        <w:t xml:space="preserve"> ИТ-услуг. </w:t>
      </w:r>
      <w:proofErr w:type="gramStart"/>
      <w:r>
        <w:rPr>
          <w:sz w:val="28"/>
          <w:szCs w:val="28"/>
        </w:rPr>
        <w:t>С</w:t>
      </w:r>
      <w:r w:rsidRPr="002F6C73">
        <w:rPr>
          <w:sz w:val="28"/>
          <w:szCs w:val="28"/>
        </w:rPr>
        <w:t>траны  регион</w:t>
      </w:r>
      <w:r>
        <w:rPr>
          <w:sz w:val="28"/>
          <w:szCs w:val="28"/>
        </w:rPr>
        <w:t>а</w:t>
      </w:r>
      <w:proofErr w:type="gramEnd"/>
      <w:r w:rsidRPr="002F6C73">
        <w:rPr>
          <w:sz w:val="28"/>
          <w:szCs w:val="28"/>
        </w:rPr>
        <w:t xml:space="preserve">, такие как Украина, Российская Федерация и Беларусь признаны на международной арене привлекательными для </w:t>
      </w:r>
      <w:proofErr w:type="spellStart"/>
      <w:r w:rsidRPr="002F6C73">
        <w:rPr>
          <w:sz w:val="28"/>
          <w:szCs w:val="28"/>
        </w:rPr>
        <w:t>экстернализации</w:t>
      </w:r>
      <w:proofErr w:type="spellEnd"/>
      <w:r w:rsidRPr="002F6C73">
        <w:rPr>
          <w:sz w:val="28"/>
          <w:szCs w:val="28"/>
        </w:rPr>
        <w:t xml:space="preserve"> услуг и ведения бизнеса в области ИТ. В то же время экспортные рынки для молдавских ИТ-продуктов и услуг ограничены. В этом плане необходимо предпринять усилия </w:t>
      </w:r>
      <w:r>
        <w:rPr>
          <w:sz w:val="28"/>
          <w:szCs w:val="28"/>
        </w:rPr>
        <w:t xml:space="preserve">для </w:t>
      </w:r>
      <w:r w:rsidRPr="002F6C73">
        <w:rPr>
          <w:sz w:val="28"/>
          <w:szCs w:val="28"/>
        </w:rPr>
        <w:t>позиционирования на региональном и мировом рынке бр</w:t>
      </w:r>
      <w:r>
        <w:rPr>
          <w:sz w:val="28"/>
          <w:szCs w:val="28"/>
        </w:rPr>
        <w:t>е</w:t>
      </w:r>
      <w:r w:rsidRPr="002F6C73">
        <w:rPr>
          <w:sz w:val="28"/>
          <w:szCs w:val="28"/>
        </w:rPr>
        <w:t>нда «</w:t>
      </w:r>
      <w:r w:rsidRPr="002F6C73">
        <w:rPr>
          <w:sz w:val="28"/>
          <w:szCs w:val="28"/>
          <w:lang w:val="en-US"/>
        </w:rPr>
        <w:t>IT</w:t>
      </w:r>
      <w:r w:rsidRPr="002F6C73">
        <w:rPr>
          <w:sz w:val="28"/>
          <w:szCs w:val="28"/>
        </w:rPr>
        <w:t xml:space="preserve"> </w:t>
      </w:r>
      <w:r w:rsidRPr="002F6C73">
        <w:rPr>
          <w:sz w:val="28"/>
          <w:szCs w:val="28"/>
          <w:lang w:val="en-US"/>
        </w:rPr>
        <w:t>Moldova</w:t>
      </w:r>
      <w:r w:rsidRPr="002F6C73">
        <w:rPr>
          <w:sz w:val="28"/>
          <w:szCs w:val="28"/>
        </w:rPr>
        <w:t>», в том числе через международные партнерства.</w:t>
      </w:r>
    </w:p>
    <w:p w:rsidR="0020746D" w:rsidRPr="002F6C73" w:rsidRDefault="0020746D" w:rsidP="0020746D">
      <w:pPr>
        <w:rPr>
          <w:b/>
          <w:bCs/>
          <w:color w:val="000080"/>
          <w:sz w:val="28"/>
          <w:szCs w:val="28"/>
        </w:rPr>
      </w:pPr>
    </w:p>
    <w:p w:rsidR="0020746D" w:rsidRDefault="0020746D" w:rsidP="0020746D">
      <w:pPr>
        <w:keepNext/>
        <w:ind w:firstLine="0"/>
        <w:jc w:val="center"/>
        <w:outlineLvl w:val="0"/>
        <w:rPr>
          <w:b/>
          <w:bCs/>
          <w:sz w:val="28"/>
          <w:szCs w:val="28"/>
        </w:rPr>
      </w:pPr>
      <w:bookmarkStart w:id="4" w:name="_Toc348349629"/>
      <w:bookmarkStart w:id="5" w:name="_Toc384022028"/>
      <w:r w:rsidRPr="002F6C73">
        <w:rPr>
          <w:b/>
          <w:bCs/>
          <w:sz w:val="28"/>
          <w:szCs w:val="28"/>
          <w:lang w:val="en-US"/>
        </w:rPr>
        <w:t>III</w:t>
      </w:r>
      <w:r w:rsidRPr="002F6C73">
        <w:rPr>
          <w:b/>
          <w:bCs/>
          <w:sz w:val="28"/>
          <w:szCs w:val="28"/>
        </w:rPr>
        <w:t xml:space="preserve">. ВИДЕНИЕ, ЗАДАЧИ И </w:t>
      </w:r>
      <w:bookmarkEnd w:id="4"/>
      <w:bookmarkEnd w:id="5"/>
      <w:r w:rsidRPr="002F6C73">
        <w:rPr>
          <w:b/>
          <w:bCs/>
          <w:sz w:val="28"/>
          <w:szCs w:val="28"/>
        </w:rPr>
        <w:t>СФЕРЫ ДЕЙСТВИЯ</w:t>
      </w:r>
    </w:p>
    <w:p w:rsidR="0020746D" w:rsidRPr="002F6C73" w:rsidRDefault="0020746D" w:rsidP="0020746D">
      <w:pPr>
        <w:keepNext/>
        <w:ind w:left="360"/>
        <w:jc w:val="center"/>
        <w:outlineLvl w:val="0"/>
        <w:rPr>
          <w:b/>
          <w:bCs/>
          <w:sz w:val="28"/>
          <w:szCs w:val="28"/>
        </w:rPr>
      </w:pPr>
    </w:p>
    <w:p w:rsidR="0020746D" w:rsidRPr="002F6C73" w:rsidRDefault="0020746D" w:rsidP="0020746D">
      <w:pPr>
        <w:rPr>
          <w:sz w:val="28"/>
          <w:szCs w:val="28"/>
        </w:rPr>
      </w:pPr>
      <w:r w:rsidRPr="00D010B3">
        <w:rPr>
          <w:sz w:val="28"/>
          <w:szCs w:val="28"/>
        </w:rPr>
        <w:t>11.</w:t>
      </w:r>
      <w:r w:rsidRPr="002F6C73">
        <w:rPr>
          <w:sz w:val="28"/>
          <w:szCs w:val="28"/>
        </w:rPr>
        <w:t xml:space="preserve"> Индустрия ИТ обладает необходимым потенциалом для того, чтобы стать одним из самых динамичных и продуктивных экономических секторов в Молдове. Более того, </w:t>
      </w:r>
      <w:r>
        <w:rPr>
          <w:sz w:val="28"/>
          <w:szCs w:val="28"/>
        </w:rPr>
        <w:t>индустрия ИТ</w:t>
      </w:r>
      <w:r w:rsidRPr="002F6C73">
        <w:rPr>
          <w:sz w:val="28"/>
          <w:szCs w:val="28"/>
        </w:rPr>
        <w:t xml:space="preserve"> может стать катализатором роста, эффективности и инновации для традиционных экономических секторов Молдовы и для всего общества.</w:t>
      </w:r>
    </w:p>
    <w:p w:rsidR="0020746D" w:rsidRPr="002F6C73" w:rsidRDefault="0020746D" w:rsidP="0020746D">
      <w:pPr>
        <w:spacing w:before="120"/>
        <w:rPr>
          <w:color w:val="000080"/>
          <w:sz w:val="28"/>
          <w:szCs w:val="28"/>
        </w:rPr>
      </w:pPr>
      <w:r w:rsidRPr="002F6C73">
        <w:rPr>
          <w:sz w:val="28"/>
          <w:szCs w:val="28"/>
        </w:rPr>
        <w:t>В последующие года Молдова имеет возможность ускорить рост индустрии ИТ и использовать</w:t>
      </w:r>
      <w:r w:rsidRPr="002F6C73">
        <w:rPr>
          <w:color w:val="000080"/>
          <w:sz w:val="28"/>
          <w:szCs w:val="28"/>
        </w:rPr>
        <w:t xml:space="preserve"> </w:t>
      </w:r>
      <w:r w:rsidRPr="002F6C73">
        <w:rPr>
          <w:sz w:val="28"/>
          <w:szCs w:val="28"/>
        </w:rPr>
        <w:t xml:space="preserve">неосвоенный потенциал. В этой связи мы намерены позиционировать Молдову как конкурентоспособное направление в регионе для ИТ-услуг, а также увеличить долю ИТ-услуг с высокой добавленной стоимостью и, косвенно, увеличить производительность сотрудников в индустрии. </w:t>
      </w:r>
    </w:p>
    <w:p w:rsidR="0020746D" w:rsidRPr="002F6C73" w:rsidRDefault="0020746D" w:rsidP="0020746D">
      <w:pPr>
        <w:spacing w:before="120"/>
        <w:outlineLvl w:val="1"/>
        <w:rPr>
          <w:b/>
          <w:bCs/>
          <w:sz w:val="28"/>
          <w:szCs w:val="28"/>
        </w:rPr>
      </w:pPr>
      <w:bookmarkStart w:id="6" w:name="_Toc384022029"/>
    </w:p>
    <w:p w:rsidR="0020746D" w:rsidRPr="002F6C73" w:rsidRDefault="0020746D" w:rsidP="0020746D">
      <w:pPr>
        <w:spacing w:before="120"/>
        <w:outlineLvl w:val="1"/>
        <w:rPr>
          <w:b/>
          <w:bCs/>
          <w:sz w:val="28"/>
          <w:szCs w:val="28"/>
        </w:rPr>
      </w:pPr>
      <w:r w:rsidRPr="002F6C73">
        <w:rPr>
          <w:b/>
          <w:bCs/>
          <w:sz w:val="28"/>
          <w:szCs w:val="28"/>
        </w:rPr>
        <w:t xml:space="preserve">3.1. </w:t>
      </w:r>
      <w:bookmarkEnd w:id="6"/>
      <w:r w:rsidRPr="002F6C73">
        <w:rPr>
          <w:b/>
          <w:bCs/>
          <w:sz w:val="28"/>
          <w:szCs w:val="28"/>
        </w:rPr>
        <w:t>Видение</w:t>
      </w:r>
    </w:p>
    <w:p w:rsidR="0020746D" w:rsidRPr="002F6C73" w:rsidRDefault="0020746D" w:rsidP="0020746D">
      <w:pPr>
        <w:spacing w:before="120"/>
        <w:rPr>
          <w:b/>
          <w:bCs/>
          <w:sz w:val="28"/>
          <w:szCs w:val="28"/>
        </w:rPr>
      </w:pPr>
      <w:r w:rsidRPr="00B269FF">
        <w:rPr>
          <w:bCs/>
          <w:iCs/>
          <w:sz w:val="28"/>
          <w:szCs w:val="28"/>
        </w:rPr>
        <w:lastRenderedPageBreak/>
        <w:t>12.</w:t>
      </w:r>
      <w:r w:rsidRPr="002F6C73">
        <w:rPr>
          <w:bCs/>
          <w:iCs/>
          <w:sz w:val="28"/>
          <w:szCs w:val="28"/>
        </w:rPr>
        <w:t xml:space="preserve"> Видением Стратегии является </w:t>
      </w:r>
      <w:r w:rsidRPr="002F6C73">
        <w:rPr>
          <w:bCs/>
          <w:i/>
          <w:iCs/>
          <w:sz w:val="28"/>
          <w:szCs w:val="28"/>
        </w:rPr>
        <w:t xml:space="preserve">создание конкурентоспособной </w:t>
      </w:r>
      <w:r>
        <w:rPr>
          <w:bCs/>
          <w:i/>
          <w:iCs/>
          <w:sz w:val="28"/>
          <w:szCs w:val="28"/>
        </w:rPr>
        <w:t>индустрии ИТ</w:t>
      </w:r>
      <w:r w:rsidRPr="002F6C73">
        <w:rPr>
          <w:bCs/>
          <w:i/>
          <w:iCs/>
          <w:sz w:val="28"/>
          <w:szCs w:val="28"/>
        </w:rPr>
        <w:t xml:space="preserve"> в региональном и международном плане, основанной на знаниях и инновациях, в которой компании создают добавленную стоимость и предоставляют комплексные продукты и услуги, интегрируя</w:t>
      </w:r>
      <w:r w:rsidRPr="002F6C73">
        <w:rPr>
          <w:sz w:val="28"/>
          <w:szCs w:val="28"/>
        </w:rPr>
        <w:t xml:space="preserve"> </w:t>
      </w:r>
      <w:r w:rsidRPr="002F6C73">
        <w:rPr>
          <w:bCs/>
          <w:i/>
          <w:iCs/>
          <w:sz w:val="28"/>
          <w:szCs w:val="28"/>
        </w:rPr>
        <w:t>результаты исследований и разработок</w:t>
      </w:r>
      <w:r w:rsidRPr="002F6C73">
        <w:rPr>
          <w:b/>
          <w:bCs/>
          <w:i/>
          <w:iCs/>
          <w:sz w:val="28"/>
          <w:szCs w:val="28"/>
        </w:rPr>
        <w:t>.</w:t>
      </w:r>
    </w:p>
    <w:p w:rsidR="0020746D" w:rsidRPr="002F6C73" w:rsidRDefault="0020746D" w:rsidP="0020746D">
      <w:pPr>
        <w:rPr>
          <w:color w:val="000080"/>
          <w:sz w:val="28"/>
          <w:szCs w:val="28"/>
        </w:rPr>
      </w:pPr>
    </w:p>
    <w:p w:rsidR="0020746D" w:rsidRPr="002F6C73" w:rsidRDefault="0020746D" w:rsidP="0020746D">
      <w:pPr>
        <w:outlineLvl w:val="1"/>
        <w:rPr>
          <w:b/>
          <w:bCs/>
          <w:sz w:val="28"/>
          <w:szCs w:val="28"/>
        </w:rPr>
      </w:pPr>
      <w:bookmarkStart w:id="7" w:name="_Toc384022030"/>
      <w:r w:rsidRPr="002F6C73">
        <w:rPr>
          <w:b/>
          <w:bCs/>
          <w:sz w:val="28"/>
          <w:szCs w:val="28"/>
        </w:rPr>
        <w:t xml:space="preserve">3.2. Основная цель </w:t>
      </w:r>
      <w:bookmarkEnd w:id="7"/>
    </w:p>
    <w:p w:rsidR="0020746D" w:rsidRPr="002F6C73" w:rsidRDefault="0020746D" w:rsidP="0020746D">
      <w:pPr>
        <w:spacing w:before="120"/>
        <w:rPr>
          <w:color w:val="000080"/>
          <w:sz w:val="28"/>
          <w:szCs w:val="28"/>
        </w:rPr>
      </w:pPr>
      <w:r w:rsidRPr="00B269FF">
        <w:rPr>
          <w:sz w:val="28"/>
          <w:szCs w:val="28"/>
        </w:rPr>
        <w:t>13.</w:t>
      </w:r>
      <w:r w:rsidRPr="002F6C73">
        <w:rPr>
          <w:sz w:val="28"/>
          <w:szCs w:val="28"/>
        </w:rPr>
        <w:t xml:space="preserve"> Основной целью Стратегии является</w:t>
      </w:r>
      <w:r w:rsidRPr="002F6C73">
        <w:rPr>
          <w:color w:val="000080"/>
          <w:sz w:val="28"/>
          <w:szCs w:val="28"/>
        </w:rPr>
        <w:t xml:space="preserve"> </w:t>
      </w:r>
      <w:r w:rsidRPr="002F6C73">
        <w:rPr>
          <w:i/>
          <w:sz w:val="28"/>
          <w:szCs w:val="28"/>
        </w:rPr>
        <w:t>создание условий для развития индустрии ИТ и повышения конкурентоспособности в международном плане ИТ-продуктов и услуг из Молдовы</w:t>
      </w:r>
      <w:r w:rsidRPr="002F6C73">
        <w:rPr>
          <w:sz w:val="28"/>
          <w:szCs w:val="28"/>
        </w:rPr>
        <w:t>.</w:t>
      </w:r>
      <w:r w:rsidRPr="002F6C73">
        <w:rPr>
          <w:color w:val="000080"/>
          <w:sz w:val="28"/>
          <w:szCs w:val="28"/>
        </w:rPr>
        <w:t xml:space="preserve">  </w:t>
      </w:r>
    </w:p>
    <w:p w:rsidR="0020746D" w:rsidRPr="002F6C73" w:rsidRDefault="0020746D" w:rsidP="0020746D">
      <w:pPr>
        <w:rPr>
          <w:color w:val="000080"/>
          <w:sz w:val="28"/>
          <w:szCs w:val="28"/>
        </w:rPr>
      </w:pPr>
    </w:p>
    <w:p w:rsidR="0020746D" w:rsidRPr="002F6C73" w:rsidRDefault="0020746D" w:rsidP="0020746D">
      <w:pPr>
        <w:spacing w:before="120"/>
        <w:outlineLvl w:val="1"/>
        <w:rPr>
          <w:b/>
          <w:bCs/>
          <w:sz w:val="28"/>
          <w:szCs w:val="28"/>
        </w:rPr>
      </w:pPr>
      <w:bookmarkStart w:id="8" w:name="_Toc384022031"/>
      <w:r w:rsidRPr="002F6C73">
        <w:rPr>
          <w:b/>
          <w:bCs/>
          <w:sz w:val="28"/>
          <w:szCs w:val="28"/>
        </w:rPr>
        <w:t xml:space="preserve">3.3. Сферы действия </w:t>
      </w:r>
      <w:bookmarkEnd w:id="8"/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B269FF">
        <w:rPr>
          <w:sz w:val="28"/>
          <w:szCs w:val="28"/>
        </w:rPr>
        <w:t>14.</w:t>
      </w:r>
      <w:r w:rsidRPr="002F6C73">
        <w:rPr>
          <w:sz w:val="28"/>
          <w:szCs w:val="28"/>
        </w:rPr>
        <w:t xml:space="preserve"> Для реализации задач, определенных в данной Стратегии, исходя из диагностики ситуации, </w:t>
      </w:r>
      <w:r>
        <w:rPr>
          <w:sz w:val="28"/>
          <w:szCs w:val="28"/>
        </w:rPr>
        <w:t xml:space="preserve">предложенные </w:t>
      </w:r>
      <w:r w:rsidRPr="002F6C73">
        <w:rPr>
          <w:sz w:val="28"/>
          <w:szCs w:val="28"/>
        </w:rPr>
        <w:t xml:space="preserve">интервенции и мероприятия должны </w:t>
      </w:r>
      <w:r>
        <w:rPr>
          <w:sz w:val="28"/>
          <w:szCs w:val="28"/>
        </w:rPr>
        <w:t>сосредоточиться</w:t>
      </w:r>
      <w:r w:rsidRPr="002F6C73">
        <w:rPr>
          <w:sz w:val="28"/>
          <w:szCs w:val="28"/>
        </w:rPr>
        <w:t xml:space="preserve"> на трех </w:t>
      </w:r>
      <w:r w:rsidRPr="00B269FF">
        <w:rPr>
          <w:sz w:val="28"/>
          <w:szCs w:val="28"/>
        </w:rPr>
        <w:t>сферах действия</w:t>
      </w:r>
      <w:r w:rsidRPr="002F6C73">
        <w:rPr>
          <w:sz w:val="28"/>
          <w:szCs w:val="28"/>
        </w:rPr>
        <w:t xml:space="preserve">, как указано ниже: </w:t>
      </w:r>
    </w:p>
    <w:p w:rsidR="0020746D" w:rsidRPr="002F6C73" w:rsidRDefault="0020746D" w:rsidP="0020746D">
      <w:pPr>
        <w:numPr>
          <w:ilvl w:val="0"/>
          <w:numId w:val="2"/>
        </w:numPr>
        <w:tabs>
          <w:tab w:val="left" w:pos="1134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F6C73">
        <w:rPr>
          <w:sz w:val="28"/>
          <w:szCs w:val="28"/>
        </w:rPr>
        <w:t>бразование</w:t>
      </w:r>
      <w:r>
        <w:rPr>
          <w:sz w:val="28"/>
          <w:szCs w:val="28"/>
        </w:rPr>
        <w:t xml:space="preserve"> и исследования</w:t>
      </w:r>
      <w:r w:rsidRPr="002F6C73">
        <w:rPr>
          <w:sz w:val="28"/>
          <w:szCs w:val="28"/>
        </w:rPr>
        <w:t>;</w:t>
      </w:r>
    </w:p>
    <w:p w:rsidR="0020746D" w:rsidRPr="002F6C73" w:rsidRDefault="0020746D" w:rsidP="0020746D">
      <w:pPr>
        <w:numPr>
          <w:ilvl w:val="0"/>
          <w:numId w:val="2"/>
        </w:numPr>
        <w:tabs>
          <w:tab w:val="left" w:pos="1134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2F6C73">
        <w:rPr>
          <w:sz w:val="28"/>
          <w:szCs w:val="28"/>
        </w:rPr>
        <w:t>еловая среда;</w:t>
      </w:r>
    </w:p>
    <w:p w:rsidR="0020746D" w:rsidRPr="002F6C73" w:rsidRDefault="0020746D" w:rsidP="0020746D">
      <w:pPr>
        <w:numPr>
          <w:ilvl w:val="0"/>
          <w:numId w:val="2"/>
        </w:numPr>
        <w:tabs>
          <w:tab w:val="left" w:pos="1134"/>
        </w:tabs>
        <w:suppressAutoHyphens/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2F6C73">
        <w:rPr>
          <w:sz w:val="28"/>
          <w:szCs w:val="28"/>
        </w:rPr>
        <w:t>еждународные рынки и партнерства.</w:t>
      </w:r>
    </w:p>
    <w:p w:rsidR="0020746D" w:rsidRPr="002F6C73" w:rsidRDefault="0020746D" w:rsidP="0020746D">
      <w:pPr>
        <w:rPr>
          <w:color w:val="000080"/>
          <w:sz w:val="28"/>
          <w:szCs w:val="28"/>
        </w:rPr>
      </w:pPr>
    </w:p>
    <w:p w:rsidR="0020746D" w:rsidRPr="001122EC" w:rsidRDefault="0020746D" w:rsidP="0020746D">
      <w:r w:rsidRPr="00B269FF">
        <w:rPr>
          <w:sz w:val="28"/>
          <w:szCs w:val="28"/>
        </w:rPr>
        <w:t>15.</w:t>
      </w:r>
      <w:r w:rsidRPr="002F6C73">
        <w:rPr>
          <w:sz w:val="28"/>
          <w:szCs w:val="28"/>
        </w:rPr>
        <w:t xml:space="preserve"> Вышеуказанные три сферы действия отражены в трех </w:t>
      </w:r>
      <w:r>
        <w:rPr>
          <w:sz w:val="28"/>
          <w:szCs w:val="28"/>
        </w:rPr>
        <w:t>п</w:t>
      </w:r>
      <w:r w:rsidRPr="00B269FF">
        <w:rPr>
          <w:sz w:val="28"/>
          <w:szCs w:val="28"/>
        </w:rPr>
        <w:t>риоритетах</w:t>
      </w:r>
      <w:r w:rsidRPr="002F6C73">
        <w:rPr>
          <w:sz w:val="28"/>
          <w:szCs w:val="28"/>
        </w:rPr>
        <w:t xml:space="preserve"> </w:t>
      </w:r>
      <w:r w:rsidRPr="009E0DF9">
        <w:rPr>
          <w:sz w:val="28"/>
          <w:szCs w:val="28"/>
        </w:rPr>
        <w:t>(см. диаграмму ниже),</w:t>
      </w:r>
      <w:r w:rsidRPr="002F6C73">
        <w:rPr>
          <w:sz w:val="28"/>
          <w:szCs w:val="28"/>
        </w:rPr>
        <w:t xml:space="preserve"> которые содержат конкретные инициативы для осуществления целей.</w:t>
      </w:r>
    </w:p>
    <w:p w:rsidR="0020746D" w:rsidRDefault="0020746D" w:rsidP="0020746D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121158" distL="114300" distR="114300" simplePos="0" relativeHeight="251659264" behindDoc="0" locked="0" layoutInCell="1" allowOverlap="1" wp14:anchorId="2D2EEDC1" wp14:editId="7C63D86E">
            <wp:simplePos x="0" y="0"/>
            <wp:positionH relativeFrom="column">
              <wp:posOffset>267970</wp:posOffset>
            </wp:positionH>
            <wp:positionV relativeFrom="paragraph">
              <wp:posOffset>274320</wp:posOffset>
            </wp:positionV>
            <wp:extent cx="5238750" cy="2762250"/>
            <wp:effectExtent l="0" t="0" r="0" b="152400"/>
            <wp:wrapTopAndBottom/>
            <wp:docPr id="2" name="Nomogramă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9" w:name="_Toc351654062"/>
      <w:bookmarkStart w:id="10" w:name="_Toc384022032"/>
    </w:p>
    <w:p w:rsidR="0020746D" w:rsidRDefault="0020746D" w:rsidP="0020746D">
      <w:pPr>
        <w:ind w:firstLine="0"/>
        <w:jc w:val="center"/>
        <w:rPr>
          <w:b/>
          <w:bCs/>
          <w:sz w:val="28"/>
          <w:szCs w:val="28"/>
        </w:rPr>
      </w:pPr>
    </w:p>
    <w:p w:rsidR="0020746D" w:rsidRDefault="0020746D" w:rsidP="0020746D">
      <w:pPr>
        <w:ind w:firstLine="0"/>
        <w:jc w:val="center"/>
        <w:rPr>
          <w:b/>
          <w:bCs/>
          <w:sz w:val="28"/>
          <w:szCs w:val="28"/>
        </w:rPr>
      </w:pPr>
    </w:p>
    <w:p w:rsidR="0020746D" w:rsidRPr="002F6C73" w:rsidRDefault="0020746D" w:rsidP="0020746D">
      <w:pPr>
        <w:ind w:firstLine="0"/>
        <w:jc w:val="center"/>
        <w:rPr>
          <w:b/>
          <w:bCs/>
          <w:color w:val="000080"/>
          <w:sz w:val="28"/>
          <w:szCs w:val="28"/>
        </w:rPr>
      </w:pPr>
      <w:r w:rsidRPr="002F6C73">
        <w:rPr>
          <w:b/>
          <w:bCs/>
          <w:sz w:val="28"/>
          <w:szCs w:val="28"/>
          <w:lang w:val="en-US"/>
        </w:rPr>
        <w:t>IV</w:t>
      </w:r>
      <w:r w:rsidRPr="002F6C73">
        <w:rPr>
          <w:b/>
          <w:bCs/>
          <w:sz w:val="28"/>
          <w:szCs w:val="28"/>
        </w:rPr>
        <w:t>. ПРИОРИТЕТЫ, СПЕЦИФИЧЕСКИЕ ЗАДАЧИ И СТРАТЕГИЧЕСКИЕ ДЕЙСТВИЯ</w:t>
      </w:r>
      <w:bookmarkEnd w:id="9"/>
      <w:bookmarkEnd w:id="10"/>
    </w:p>
    <w:p w:rsidR="0020746D" w:rsidRPr="002F6C73" w:rsidRDefault="0020746D" w:rsidP="0020746D">
      <w:pPr>
        <w:rPr>
          <w:rFonts w:cs="Cambria Math"/>
          <w:color w:val="000080"/>
          <w:sz w:val="28"/>
          <w:szCs w:val="28"/>
        </w:rPr>
      </w:pPr>
    </w:p>
    <w:p w:rsidR="0020746D" w:rsidRPr="002F6C73" w:rsidRDefault="0020746D" w:rsidP="0020746D">
      <w:pPr>
        <w:spacing w:before="120"/>
        <w:outlineLvl w:val="1"/>
        <w:rPr>
          <w:b/>
          <w:bCs/>
          <w:color w:val="000080"/>
          <w:sz w:val="28"/>
          <w:szCs w:val="28"/>
        </w:rPr>
      </w:pPr>
      <w:bookmarkStart w:id="11" w:name="_Toc384022033"/>
      <w:r>
        <w:rPr>
          <w:b/>
          <w:bCs/>
          <w:sz w:val="28"/>
          <w:szCs w:val="28"/>
        </w:rPr>
        <w:lastRenderedPageBreak/>
        <w:t>Приоритет 1:</w:t>
      </w:r>
      <w:r w:rsidRPr="002F6C73"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sz w:val="28"/>
          <w:szCs w:val="28"/>
          <w:lang w:eastAsia="ru-RU"/>
        </w:rPr>
        <w:t>п</w:t>
      </w:r>
      <w:r w:rsidRPr="002F6C73">
        <w:rPr>
          <w:b/>
          <w:sz w:val="28"/>
          <w:szCs w:val="28"/>
          <w:lang w:eastAsia="ru-RU"/>
        </w:rPr>
        <w:t xml:space="preserve">ревосходство образования </w:t>
      </w:r>
      <w:r>
        <w:rPr>
          <w:b/>
          <w:sz w:val="28"/>
          <w:szCs w:val="28"/>
          <w:lang w:eastAsia="ru-RU"/>
        </w:rPr>
        <w:t xml:space="preserve">и исследований </w:t>
      </w:r>
      <w:r w:rsidRPr="002F6C73">
        <w:rPr>
          <w:b/>
          <w:sz w:val="28"/>
          <w:szCs w:val="28"/>
          <w:lang w:eastAsia="ru-RU"/>
        </w:rPr>
        <w:t>в области ИТ</w:t>
      </w:r>
      <w:r w:rsidRPr="002F6C73">
        <w:rPr>
          <w:b/>
          <w:bCs/>
          <w:color w:val="000080"/>
          <w:sz w:val="28"/>
          <w:szCs w:val="28"/>
        </w:rPr>
        <w:t xml:space="preserve"> </w:t>
      </w:r>
      <w:bookmarkEnd w:id="11"/>
    </w:p>
    <w:p w:rsidR="0020746D" w:rsidRPr="002F6C73" w:rsidRDefault="0020746D" w:rsidP="0020746D">
      <w:pPr>
        <w:spacing w:before="120"/>
        <w:rPr>
          <w:i/>
          <w:iCs/>
          <w:sz w:val="28"/>
          <w:szCs w:val="28"/>
        </w:rPr>
      </w:pPr>
      <w:r w:rsidRPr="002F6C73">
        <w:rPr>
          <w:i/>
          <w:iCs/>
          <w:sz w:val="28"/>
          <w:szCs w:val="28"/>
        </w:rPr>
        <w:t>Специфическая задача</w:t>
      </w:r>
      <w:r>
        <w:rPr>
          <w:i/>
          <w:iCs/>
          <w:sz w:val="28"/>
          <w:szCs w:val="28"/>
        </w:rPr>
        <w:t xml:space="preserve"> 1</w:t>
      </w:r>
      <w:r w:rsidRPr="002F6C73">
        <w:rPr>
          <w:i/>
          <w:iCs/>
          <w:sz w:val="28"/>
          <w:szCs w:val="28"/>
        </w:rPr>
        <w:t xml:space="preserve">: Увеличение </w:t>
      </w:r>
      <w:r>
        <w:rPr>
          <w:i/>
          <w:iCs/>
          <w:sz w:val="28"/>
          <w:szCs w:val="28"/>
        </w:rPr>
        <w:t>до 202</w:t>
      </w:r>
      <w:r w:rsidRPr="00380DC8">
        <w:rPr>
          <w:i/>
          <w:iCs/>
          <w:sz w:val="28"/>
          <w:szCs w:val="28"/>
        </w:rPr>
        <w:t>1</w:t>
      </w:r>
      <w:r w:rsidRPr="002F6C73">
        <w:rPr>
          <w:i/>
          <w:iCs/>
          <w:sz w:val="28"/>
          <w:szCs w:val="28"/>
        </w:rPr>
        <w:t xml:space="preserve"> год</w:t>
      </w:r>
      <w:r>
        <w:rPr>
          <w:i/>
          <w:iCs/>
          <w:sz w:val="28"/>
          <w:szCs w:val="28"/>
        </w:rPr>
        <w:t xml:space="preserve">а </w:t>
      </w:r>
      <w:r w:rsidRPr="002F6C73">
        <w:rPr>
          <w:i/>
          <w:iCs/>
          <w:sz w:val="28"/>
          <w:szCs w:val="28"/>
        </w:rPr>
        <w:t>количества квалифицированного персонала, занятого в индустрии ИТ, до 18000 челове</w:t>
      </w:r>
      <w:r>
        <w:rPr>
          <w:i/>
          <w:iCs/>
          <w:sz w:val="28"/>
          <w:szCs w:val="28"/>
        </w:rPr>
        <w:t xml:space="preserve">к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1159EF">
        <w:rPr>
          <w:sz w:val="28"/>
          <w:szCs w:val="28"/>
        </w:rPr>
        <w:t>16.</w:t>
      </w:r>
      <w:r w:rsidRPr="002F6C73">
        <w:rPr>
          <w:sz w:val="28"/>
          <w:szCs w:val="28"/>
        </w:rPr>
        <w:t xml:space="preserve"> Превосходство образования </w:t>
      </w:r>
      <w:r>
        <w:rPr>
          <w:sz w:val="28"/>
          <w:szCs w:val="28"/>
        </w:rPr>
        <w:t xml:space="preserve">и исследований </w:t>
      </w:r>
      <w:r w:rsidRPr="002F6C73">
        <w:rPr>
          <w:sz w:val="28"/>
          <w:szCs w:val="28"/>
        </w:rPr>
        <w:t xml:space="preserve">является основным </w:t>
      </w:r>
      <w:r>
        <w:rPr>
          <w:sz w:val="28"/>
          <w:szCs w:val="28"/>
        </w:rPr>
        <w:t>приоритетом</w:t>
      </w:r>
      <w:r w:rsidRPr="002F6C73">
        <w:rPr>
          <w:sz w:val="28"/>
          <w:szCs w:val="28"/>
        </w:rPr>
        <w:t xml:space="preserve"> Стратегии. Конкурентоспособность индустрии ИТ и ее возможности роста и привлечения иностранных инвестиций полностью зависят от наличия человеческого капитала и возможности </w:t>
      </w:r>
      <w:r>
        <w:rPr>
          <w:sz w:val="28"/>
          <w:szCs w:val="28"/>
        </w:rPr>
        <w:t xml:space="preserve">образовательных </w:t>
      </w:r>
      <w:proofErr w:type="gramStart"/>
      <w:r>
        <w:rPr>
          <w:sz w:val="28"/>
          <w:szCs w:val="28"/>
        </w:rPr>
        <w:t xml:space="preserve">учреждений </w:t>
      </w:r>
      <w:r w:rsidRPr="002F6C73">
        <w:rPr>
          <w:sz w:val="28"/>
          <w:szCs w:val="28"/>
        </w:rPr>
        <w:t xml:space="preserve"> развивать</w:t>
      </w:r>
      <w:proofErr w:type="gramEnd"/>
      <w:r w:rsidRPr="002F6C73">
        <w:rPr>
          <w:sz w:val="28"/>
          <w:szCs w:val="28"/>
        </w:rPr>
        <w:t xml:space="preserve"> у с</w:t>
      </w:r>
      <w:r>
        <w:rPr>
          <w:sz w:val="28"/>
          <w:szCs w:val="28"/>
        </w:rPr>
        <w:t xml:space="preserve">тудентов </w:t>
      </w:r>
      <w:r w:rsidRPr="002F6C73">
        <w:rPr>
          <w:sz w:val="28"/>
          <w:szCs w:val="28"/>
        </w:rPr>
        <w:t>необходимые технологические способности.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2 г"/>
        </w:smartTagPr>
        <w:r w:rsidRPr="002F6C73">
          <w:rPr>
            <w:sz w:val="28"/>
            <w:szCs w:val="28"/>
          </w:rPr>
          <w:t>2012 г</w:t>
        </w:r>
      </w:smartTag>
      <w:r w:rsidRPr="002F6C73">
        <w:rPr>
          <w:sz w:val="28"/>
          <w:szCs w:val="28"/>
        </w:rPr>
        <w:t>. в секторе ИКТ были заняты свыше 22000 человек.</w:t>
      </w:r>
      <w:r w:rsidRPr="002F6C73">
        <w:rPr>
          <w:rStyle w:val="a7"/>
          <w:sz w:val="28"/>
          <w:szCs w:val="28"/>
        </w:rPr>
        <w:endnoteReference w:id="15"/>
      </w:r>
      <w:r w:rsidRPr="002F6C73">
        <w:rPr>
          <w:sz w:val="28"/>
          <w:szCs w:val="28"/>
        </w:rPr>
        <w:t xml:space="preserve"> Примерно 7600 из них работали в индустрии ИТ. Количество выпускников по специальностям ИКТ достаточно велико – около 2000 в год</w:t>
      </w:r>
      <w:r w:rsidRPr="002F6C73">
        <w:rPr>
          <w:rStyle w:val="a7"/>
          <w:sz w:val="28"/>
          <w:szCs w:val="28"/>
        </w:rPr>
        <w:endnoteReference w:id="16"/>
      </w:r>
      <w:r w:rsidRPr="002F6C73">
        <w:rPr>
          <w:sz w:val="28"/>
          <w:szCs w:val="28"/>
        </w:rPr>
        <w:t xml:space="preserve"> (от общего количества примерно 28000 выпускников ежегодно), увеличиваясь каждый год, вопреки феномену массовой миграции.  Это говорит о том, что сектор ИКТ в Молдове стремительно растет</w:t>
      </w:r>
      <w:r>
        <w:rPr>
          <w:sz w:val="28"/>
          <w:szCs w:val="28"/>
        </w:rPr>
        <w:t>. Д</w:t>
      </w:r>
      <w:r w:rsidRPr="002F6C73">
        <w:rPr>
          <w:sz w:val="28"/>
          <w:szCs w:val="28"/>
        </w:rPr>
        <w:t>ля сравнения</w:t>
      </w:r>
      <w:r>
        <w:rPr>
          <w:sz w:val="28"/>
          <w:szCs w:val="28"/>
        </w:rPr>
        <w:t xml:space="preserve">: </w:t>
      </w:r>
      <w:r w:rsidRPr="002F6C73">
        <w:rPr>
          <w:sz w:val="28"/>
          <w:szCs w:val="28"/>
        </w:rPr>
        <w:t xml:space="preserve">количество выпускников по специальностям ИКТ в </w:t>
      </w:r>
      <w:r>
        <w:rPr>
          <w:sz w:val="28"/>
          <w:szCs w:val="28"/>
        </w:rPr>
        <w:t xml:space="preserve">некоторых </w:t>
      </w:r>
      <w:r w:rsidRPr="002F6C73">
        <w:rPr>
          <w:sz w:val="28"/>
          <w:szCs w:val="28"/>
        </w:rPr>
        <w:t>стран</w:t>
      </w:r>
      <w:r>
        <w:rPr>
          <w:sz w:val="28"/>
          <w:szCs w:val="28"/>
        </w:rPr>
        <w:t>ах</w:t>
      </w:r>
      <w:r w:rsidRPr="002F6C73">
        <w:rPr>
          <w:sz w:val="28"/>
          <w:szCs w:val="28"/>
        </w:rPr>
        <w:t xml:space="preserve"> Юго-Восточной Европы (</w:t>
      </w:r>
      <w:proofErr w:type="gramStart"/>
      <w:r w:rsidRPr="002F6C73">
        <w:rPr>
          <w:sz w:val="28"/>
          <w:szCs w:val="28"/>
        </w:rPr>
        <w:t>например</w:t>
      </w:r>
      <w:proofErr w:type="gramEnd"/>
      <w:r w:rsidRPr="002F6C73">
        <w:rPr>
          <w:sz w:val="28"/>
          <w:szCs w:val="28"/>
        </w:rPr>
        <w:t xml:space="preserve"> в Румынии, Болгарии, Словении и Хорватии) снизилось на 5-10% с </w:t>
      </w:r>
      <w:smartTag w:uri="urn:schemas-microsoft-com:office:smarttags" w:element="metricconverter">
        <w:smartTagPr>
          <w:attr w:name="ProductID" w:val="2008 г"/>
        </w:smartTagPr>
        <w:r w:rsidRPr="002F6C73">
          <w:rPr>
            <w:sz w:val="28"/>
            <w:szCs w:val="28"/>
          </w:rPr>
          <w:t>2008 г</w:t>
        </w:r>
      </w:smartTag>
      <w:r w:rsidRPr="002F6C73">
        <w:rPr>
          <w:sz w:val="28"/>
          <w:szCs w:val="28"/>
        </w:rPr>
        <w:t xml:space="preserve">. За последние годы Правительство повысило количество стипендий, выделяемых по специальностям ИКТ (от 618 до 762).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1159EF">
        <w:rPr>
          <w:sz w:val="28"/>
          <w:szCs w:val="28"/>
        </w:rPr>
        <w:t>17.</w:t>
      </w:r>
      <w:r w:rsidRPr="002F6C73">
        <w:rPr>
          <w:sz w:val="28"/>
          <w:szCs w:val="28"/>
        </w:rPr>
        <w:t xml:space="preserve"> При этом, ИТ-компании считают, что уровень трудоустройства выпускников ИТ низкий, а периоды необходимого им обучения в рамка</w:t>
      </w:r>
      <w:r>
        <w:rPr>
          <w:sz w:val="28"/>
          <w:szCs w:val="28"/>
        </w:rPr>
        <w:t>х</w:t>
      </w:r>
      <w:r w:rsidRPr="002F6C73">
        <w:rPr>
          <w:sz w:val="28"/>
          <w:szCs w:val="28"/>
        </w:rPr>
        <w:t xml:space="preserve"> компаний – слишком длительны (более длительны, чем в среднем по Европе). За последние несколько лет массовая эмиграция работников в ЕС и СНГ создала дефицит на некоторых рынках труда. Спрос на специалистов ИТ сейчас высок как никогда, что обусловило значительное повышение зарплат в этом секторе, но и неспособность удовлетворить этот спрос. Бюджеты компаний, выделяемые на обучение, все еще очень малы, составляя менее 5% от оборота компании; всего лишь 25% технических и управленческих специалистов прошли обучение в 2010 году.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1159EF">
        <w:rPr>
          <w:sz w:val="28"/>
          <w:szCs w:val="28"/>
        </w:rPr>
        <w:t>18.</w:t>
      </w:r>
      <w:r w:rsidRPr="002F6C73">
        <w:rPr>
          <w:sz w:val="28"/>
          <w:szCs w:val="28"/>
        </w:rPr>
        <w:t xml:space="preserve"> В целях обеспечения роста квалифицированного человеческого капитала в области ИТ были разработаны следующие инициативы: </w:t>
      </w:r>
    </w:p>
    <w:p w:rsidR="0020746D" w:rsidRDefault="0020746D" w:rsidP="0020746D">
      <w:pPr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 </w:t>
      </w:r>
      <w:r w:rsidRPr="001159EF"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п</w:t>
      </w:r>
      <w:r w:rsidRPr="001159EF">
        <w:rPr>
          <w:i/>
          <w:sz w:val="28"/>
          <w:szCs w:val="28"/>
        </w:rPr>
        <w:t>родвижение специальностей в области ИТ и рост зачисления на обучение по данным специальностям.</w:t>
      </w:r>
      <w:r w:rsidRPr="002F6C73">
        <w:rPr>
          <w:sz w:val="28"/>
          <w:szCs w:val="28"/>
        </w:rPr>
        <w:t xml:space="preserve"> В целях повышения зачисления молодежи на специальности ИТ, будем активно продвигать профиль ИТ в качестве области карьеры. Будут проводиться кампании по информированию и сенсибилизации на уровне лицеев, с целью ознакомления будущих студентов с преимуществами карьеры в области ИТ. В рамках бюджета на образование приоритет будет уделяться финансированию специальностей ИТ в университетах и колледжах путем увеличения количества выделенных стипендий, в пределах максимального количества и общего количества стипендиатов.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Запланированные </w:t>
      </w:r>
      <w:r>
        <w:rPr>
          <w:sz w:val="28"/>
          <w:szCs w:val="28"/>
        </w:rPr>
        <w:t>действия</w:t>
      </w:r>
      <w:r w:rsidRPr="002F6C73">
        <w:rPr>
          <w:sz w:val="28"/>
          <w:szCs w:val="28"/>
        </w:rPr>
        <w:t xml:space="preserve"> будут включать: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lastRenderedPageBreak/>
        <w:t xml:space="preserve">1.1) </w:t>
      </w:r>
      <w:r>
        <w:rPr>
          <w:sz w:val="28"/>
          <w:szCs w:val="28"/>
        </w:rPr>
        <w:t>у</w:t>
      </w:r>
      <w:r w:rsidRPr="002F6C73">
        <w:rPr>
          <w:sz w:val="28"/>
          <w:szCs w:val="28"/>
        </w:rPr>
        <w:t xml:space="preserve">величение количества стипендий, финансируемых из </w:t>
      </w:r>
      <w:r>
        <w:rPr>
          <w:sz w:val="28"/>
          <w:szCs w:val="28"/>
        </w:rPr>
        <w:t xml:space="preserve">государственного </w:t>
      </w:r>
      <w:r w:rsidRPr="002F6C73">
        <w:rPr>
          <w:sz w:val="28"/>
          <w:szCs w:val="28"/>
        </w:rPr>
        <w:t xml:space="preserve">бюджета, по специальностям ИТ в </w:t>
      </w:r>
      <w:r>
        <w:rPr>
          <w:sz w:val="28"/>
          <w:szCs w:val="28"/>
        </w:rPr>
        <w:t xml:space="preserve">докторских школах, </w:t>
      </w:r>
      <w:r w:rsidRPr="002F6C73">
        <w:rPr>
          <w:sz w:val="28"/>
          <w:szCs w:val="28"/>
        </w:rPr>
        <w:t>университетах и колледжах;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>1.2</w:t>
      </w:r>
      <w:proofErr w:type="gramStart"/>
      <w:r w:rsidRPr="002F6C73">
        <w:rPr>
          <w:sz w:val="28"/>
          <w:szCs w:val="28"/>
        </w:rPr>
        <w:t xml:space="preserve">)  </w:t>
      </w:r>
      <w:r>
        <w:rPr>
          <w:sz w:val="28"/>
          <w:szCs w:val="28"/>
        </w:rPr>
        <w:t>е</w:t>
      </w:r>
      <w:r w:rsidRPr="002F6C73">
        <w:rPr>
          <w:sz w:val="28"/>
          <w:szCs w:val="28"/>
        </w:rPr>
        <w:t>жегодную</w:t>
      </w:r>
      <w:proofErr w:type="gramEnd"/>
      <w:r w:rsidRPr="002F6C73">
        <w:rPr>
          <w:sz w:val="28"/>
          <w:szCs w:val="28"/>
        </w:rPr>
        <w:t xml:space="preserve"> организацию кампаний по продвижению карьеры ИТ в лицеях и учреждениях пост-среднего образования, а также других мероприятий по популяризации сферы и специальностей ИТ</w:t>
      </w:r>
      <w:r>
        <w:rPr>
          <w:sz w:val="28"/>
          <w:szCs w:val="28"/>
        </w:rPr>
        <w:t>;</w:t>
      </w:r>
      <w:r w:rsidRPr="002F6C73">
        <w:rPr>
          <w:sz w:val="28"/>
          <w:szCs w:val="28"/>
        </w:rPr>
        <w:t xml:space="preserve"> </w:t>
      </w:r>
    </w:p>
    <w:p w:rsidR="0020746D" w:rsidRPr="002F6C73" w:rsidRDefault="0020746D" w:rsidP="0020746D">
      <w:pPr>
        <w:spacing w:before="120"/>
        <w:rPr>
          <w:iCs/>
          <w:sz w:val="28"/>
          <w:szCs w:val="28"/>
        </w:rPr>
      </w:pPr>
      <w:r w:rsidRPr="008C570C">
        <w:rPr>
          <w:iCs/>
          <w:sz w:val="28"/>
          <w:szCs w:val="28"/>
        </w:rPr>
        <w:t xml:space="preserve">2) </w:t>
      </w:r>
      <w:r>
        <w:rPr>
          <w:i/>
          <w:iCs/>
          <w:sz w:val="28"/>
          <w:szCs w:val="28"/>
        </w:rPr>
        <w:t>р</w:t>
      </w:r>
      <w:r w:rsidRPr="008C570C">
        <w:rPr>
          <w:i/>
          <w:iCs/>
          <w:sz w:val="28"/>
          <w:szCs w:val="28"/>
        </w:rPr>
        <w:t>азвитие партнерств с образовательными учреждениями на всех уровнях в целях совершенствования соответствующих учебных программ по ИТ и их согласовани</w:t>
      </w:r>
      <w:r>
        <w:rPr>
          <w:i/>
          <w:iCs/>
          <w:sz w:val="28"/>
          <w:szCs w:val="28"/>
        </w:rPr>
        <w:t>я</w:t>
      </w:r>
      <w:r w:rsidRPr="008C570C">
        <w:rPr>
          <w:i/>
          <w:iCs/>
          <w:sz w:val="28"/>
          <w:szCs w:val="28"/>
        </w:rPr>
        <w:t xml:space="preserve"> с потребностями индустрии.</w:t>
      </w:r>
      <w:r w:rsidRPr="002F6C73">
        <w:rPr>
          <w:iCs/>
          <w:sz w:val="28"/>
          <w:szCs w:val="28"/>
        </w:rPr>
        <w:t xml:space="preserve"> Развивая партнерство с Министерством </w:t>
      </w:r>
      <w:r>
        <w:rPr>
          <w:iCs/>
          <w:sz w:val="28"/>
          <w:szCs w:val="28"/>
        </w:rPr>
        <w:t>просвещения</w:t>
      </w:r>
      <w:r w:rsidRPr="002F6C73">
        <w:rPr>
          <w:iCs/>
          <w:sz w:val="28"/>
          <w:szCs w:val="28"/>
        </w:rPr>
        <w:t>, будем инвестировать в молодежь с раннего возраста (уровень лицея), обеспечивая актуализацию учебных программ по ИТ, в пределах текущего количества часов, и стимулируя учеников совершенствовать свои навыки в области ИТ</w:t>
      </w:r>
      <w:r>
        <w:rPr>
          <w:iCs/>
          <w:sz w:val="28"/>
          <w:szCs w:val="28"/>
        </w:rPr>
        <w:t>,</w:t>
      </w:r>
      <w:r w:rsidRPr="002F6C73">
        <w:rPr>
          <w:iCs/>
          <w:sz w:val="28"/>
          <w:szCs w:val="28"/>
        </w:rPr>
        <w:t xml:space="preserve"> посещая </w:t>
      </w:r>
      <w:proofErr w:type="gramStart"/>
      <w:r w:rsidRPr="002F6C73">
        <w:rPr>
          <w:iCs/>
          <w:sz w:val="28"/>
          <w:szCs w:val="28"/>
        </w:rPr>
        <w:t xml:space="preserve">специализированные </w:t>
      </w:r>
      <w:r>
        <w:rPr>
          <w:iCs/>
          <w:sz w:val="28"/>
          <w:szCs w:val="28"/>
        </w:rPr>
        <w:t xml:space="preserve"> факультативные</w:t>
      </w:r>
      <w:proofErr w:type="gramEnd"/>
      <w:r>
        <w:rPr>
          <w:iCs/>
          <w:sz w:val="28"/>
          <w:szCs w:val="28"/>
        </w:rPr>
        <w:t xml:space="preserve"> курсы и </w:t>
      </w:r>
      <w:r w:rsidRPr="002F6C73">
        <w:rPr>
          <w:iCs/>
          <w:sz w:val="28"/>
          <w:szCs w:val="28"/>
        </w:rPr>
        <w:t>дополнительные час</w:t>
      </w:r>
      <w:r>
        <w:rPr>
          <w:iCs/>
          <w:sz w:val="28"/>
          <w:szCs w:val="28"/>
        </w:rPr>
        <w:t>ы</w:t>
      </w:r>
      <w:r w:rsidRPr="002F6C73">
        <w:rPr>
          <w:iCs/>
          <w:sz w:val="28"/>
          <w:szCs w:val="28"/>
        </w:rPr>
        <w:t xml:space="preserve"> по английскому языку. Будут предприняты действия в целях ориентирования и совершенствования учебных программ по ИТ в колледжах, так как выпускники колледжей (и профессиональных школ) составляют важный ресурс для рабочей силы на начальном уровне. В целях повышения технических и профессиональных навыков выпускников в области ИТ и обеспечения их трудоустройства в дальнейшем, высшим учебным заведениям будет оказана поддержка в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целях </w:t>
      </w:r>
      <w:r w:rsidRPr="002F6C73">
        <w:rPr>
          <w:iCs/>
          <w:sz w:val="28"/>
          <w:szCs w:val="28"/>
        </w:rPr>
        <w:t xml:space="preserve"> совершенствования</w:t>
      </w:r>
      <w:proofErr w:type="gramEnd"/>
      <w:r w:rsidRPr="002F6C73">
        <w:rPr>
          <w:iCs/>
          <w:sz w:val="28"/>
          <w:szCs w:val="28"/>
        </w:rPr>
        <w:t xml:space="preserve"> учебных программ по специальностям ИТ (включая технические и управленческие навыки) и международного обмена студентами и преподавателями.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Запланированные </w:t>
      </w:r>
      <w:r>
        <w:rPr>
          <w:sz w:val="28"/>
          <w:szCs w:val="28"/>
        </w:rPr>
        <w:t>действия</w:t>
      </w:r>
      <w:r w:rsidRPr="002F6C73">
        <w:rPr>
          <w:sz w:val="28"/>
          <w:szCs w:val="28"/>
        </w:rPr>
        <w:t xml:space="preserve"> будут включать:</w:t>
      </w:r>
    </w:p>
    <w:p w:rsidR="0020746D" w:rsidRPr="002F6C73" w:rsidRDefault="0020746D" w:rsidP="0020746D">
      <w:pPr>
        <w:tabs>
          <w:tab w:val="left" w:pos="1134"/>
        </w:tabs>
        <w:spacing w:before="120" w:afterLines="60" w:after="144"/>
        <w:rPr>
          <w:sz w:val="28"/>
          <w:szCs w:val="28"/>
        </w:rPr>
      </w:pPr>
      <w:r w:rsidRPr="002F6C73">
        <w:rPr>
          <w:sz w:val="28"/>
          <w:szCs w:val="28"/>
        </w:rPr>
        <w:t xml:space="preserve">2.1) </w:t>
      </w:r>
      <w:r>
        <w:rPr>
          <w:sz w:val="28"/>
          <w:szCs w:val="28"/>
        </w:rPr>
        <w:t>с</w:t>
      </w:r>
      <w:r w:rsidRPr="002F6C73">
        <w:rPr>
          <w:sz w:val="28"/>
          <w:szCs w:val="28"/>
        </w:rPr>
        <w:t>овершенствование навыков в области информационных технологий выпускников учреждений среднего образования (гимнази</w:t>
      </w:r>
      <w:r>
        <w:rPr>
          <w:sz w:val="28"/>
          <w:szCs w:val="28"/>
        </w:rPr>
        <w:t xml:space="preserve">ческий </w:t>
      </w:r>
      <w:r w:rsidRPr="002F6C73">
        <w:rPr>
          <w:sz w:val="28"/>
          <w:szCs w:val="28"/>
        </w:rPr>
        <w:t>и лице</w:t>
      </w:r>
      <w:r>
        <w:rPr>
          <w:sz w:val="28"/>
          <w:szCs w:val="28"/>
        </w:rPr>
        <w:t xml:space="preserve">йский </w:t>
      </w:r>
      <w:r w:rsidRPr="002F6C73">
        <w:rPr>
          <w:sz w:val="28"/>
          <w:szCs w:val="28"/>
        </w:rPr>
        <w:t xml:space="preserve">цикл) в </w:t>
      </w:r>
      <w:proofErr w:type="gramStart"/>
      <w:r w:rsidRPr="002F6C73">
        <w:rPr>
          <w:sz w:val="28"/>
          <w:szCs w:val="28"/>
        </w:rPr>
        <w:t>целях  привития</w:t>
      </w:r>
      <w:proofErr w:type="gramEnd"/>
      <w:r w:rsidRPr="002F6C73">
        <w:rPr>
          <w:sz w:val="28"/>
          <w:szCs w:val="28"/>
        </w:rPr>
        <w:t xml:space="preserve"> глубокого интереса к информационным технологиям и повышения привлекательности ИТ-карьеры, в том числе посредством:</w:t>
      </w:r>
    </w:p>
    <w:p w:rsidR="0020746D" w:rsidRPr="002F6C73" w:rsidRDefault="0020746D" w:rsidP="0020746D">
      <w:pPr>
        <w:tabs>
          <w:tab w:val="left" w:pos="1134"/>
        </w:tabs>
        <w:rPr>
          <w:sz w:val="28"/>
          <w:szCs w:val="28"/>
        </w:rPr>
      </w:pPr>
      <w:r w:rsidRPr="002F6C73">
        <w:rPr>
          <w:sz w:val="28"/>
          <w:szCs w:val="28"/>
          <w:lang w:val="en-US"/>
        </w:rPr>
        <w:t>a</w:t>
      </w:r>
      <w:r w:rsidRPr="002F6C73">
        <w:rPr>
          <w:sz w:val="28"/>
          <w:szCs w:val="28"/>
        </w:rPr>
        <w:t xml:space="preserve">) </w:t>
      </w:r>
      <w:proofErr w:type="gramStart"/>
      <w:r w:rsidRPr="002F6C73">
        <w:rPr>
          <w:sz w:val="28"/>
          <w:szCs w:val="28"/>
        </w:rPr>
        <w:t>введения</w:t>
      </w:r>
      <w:proofErr w:type="gramEnd"/>
      <w:r w:rsidRPr="002F6C73">
        <w:rPr>
          <w:sz w:val="28"/>
          <w:szCs w:val="28"/>
        </w:rPr>
        <w:t xml:space="preserve"> внеклассных часов по ИТ;</w:t>
      </w:r>
    </w:p>
    <w:p w:rsidR="0020746D" w:rsidRDefault="0020746D" w:rsidP="0020746D">
      <w:pPr>
        <w:tabs>
          <w:tab w:val="left" w:pos="1134"/>
        </w:tabs>
        <w:rPr>
          <w:sz w:val="28"/>
          <w:szCs w:val="28"/>
        </w:rPr>
      </w:pPr>
      <w:r w:rsidRPr="002F6C73">
        <w:rPr>
          <w:sz w:val="28"/>
          <w:szCs w:val="28"/>
        </w:rPr>
        <w:t xml:space="preserve">b) </w:t>
      </w:r>
      <w:r>
        <w:rPr>
          <w:sz w:val="28"/>
          <w:szCs w:val="28"/>
        </w:rPr>
        <w:t xml:space="preserve">разработки, </w:t>
      </w:r>
      <w:proofErr w:type="gramStart"/>
      <w:r>
        <w:rPr>
          <w:sz w:val="28"/>
          <w:szCs w:val="28"/>
        </w:rPr>
        <w:t xml:space="preserve">пилотирования  </w:t>
      </w:r>
      <w:r w:rsidRPr="002F6C73">
        <w:rPr>
          <w:sz w:val="28"/>
          <w:szCs w:val="28"/>
        </w:rPr>
        <w:t>внедрения</w:t>
      </w:r>
      <w:proofErr w:type="gramEnd"/>
      <w:r w:rsidRPr="002F6C73">
        <w:rPr>
          <w:sz w:val="28"/>
          <w:szCs w:val="28"/>
        </w:rPr>
        <w:t xml:space="preserve"> и в школах факультативных курсов и часов в сфере ИТ (таких как программирование, </w:t>
      </w:r>
      <w:proofErr w:type="spellStart"/>
      <w:r w:rsidRPr="002F6C73">
        <w:rPr>
          <w:sz w:val="28"/>
          <w:szCs w:val="28"/>
        </w:rPr>
        <w:t>нетворкинг</w:t>
      </w:r>
      <w:proofErr w:type="spellEnd"/>
      <w:r w:rsidRPr="002F6C73">
        <w:rPr>
          <w:sz w:val="28"/>
          <w:szCs w:val="28"/>
        </w:rPr>
        <w:t xml:space="preserve">, </w:t>
      </w:r>
      <w:proofErr w:type="spellStart"/>
      <w:r w:rsidRPr="002F6C73">
        <w:rPr>
          <w:sz w:val="28"/>
          <w:szCs w:val="28"/>
        </w:rPr>
        <w:t>роботика</w:t>
      </w:r>
      <w:proofErr w:type="spellEnd"/>
      <w:r w:rsidRPr="002F6C7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0746D" w:rsidRPr="002F6C73" w:rsidRDefault="0020746D" w:rsidP="0020746D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Pr="000C1412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0C1412">
        <w:rPr>
          <w:sz w:val="28"/>
          <w:szCs w:val="28"/>
        </w:rPr>
        <w:t>, внедрени</w:t>
      </w:r>
      <w:r>
        <w:rPr>
          <w:sz w:val="28"/>
          <w:szCs w:val="28"/>
        </w:rPr>
        <w:t>я</w:t>
      </w:r>
      <w:r w:rsidRPr="000C1412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и</w:t>
      </w:r>
      <w:r w:rsidRPr="000C1412">
        <w:rPr>
          <w:sz w:val="28"/>
          <w:szCs w:val="28"/>
        </w:rPr>
        <w:t xml:space="preserve"> центров электронных навыков</w:t>
      </w:r>
      <w:r>
        <w:rPr>
          <w:sz w:val="28"/>
          <w:szCs w:val="28"/>
        </w:rPr>
        <w:t>.</w:t>
      </w:r>
    </w:p>
    <w:p w:rsidR="0020746D" w:rsidRPr="002F6C73" w:rsidRDefault="0020746D" w:rsidP="0020746D">
      <w:pPr>
        <w:tabs>
          <w:tab w:val="left" w:pos="1134"/>
        </w:tabs>
        <w:spacing w:before="120" w:afterLines="60" w:after="144"/>
        <w:rPr>
          <w:sz w:val="28"/>
          <w:szCs w:val="28"/>
        </w:rPr>
      </w:pPr>
      <w:r>
        <w:rPr>
          <w:sz w:val="28"/>
          <w:szCs w:val="28"/>
        </w:rPr>
        <w:t>2.2) р</w:t>
      </w:r>
      <w:r w:rsidRPr="002F6C73">
        <w:rPr>
          <w:sz w:val="28"/>
          <w:szCs w:val="28"/>
        </w:rPr>
        <w:t>ост уровня профессиональной подготовки в области информационных технологий в колледжах и университетах посредством:</w:t>
      </w:r>
    </w:p>
    <w:p w:rsidR="0020746D" w:rsidRPr="002F6C73" w:rsidRDefault="0020746D" w:rsidP="0020746D">
      <w:pPr>
        <w:tabs>
          <w:tab w:val="left" w:pos="1134"/>
        </w:tabs>
        <w:spacing w:before="120" w:afterLines="60" w:after="144"/>
        <w:rPr>
          <w:sz w:val="28"/>
          <w:szCs w:val="28"/>
        </w:rPr>
      </w:pPr>
      <w:r w:rsidRPr="002F6C73">
        <w:rPr>
          <w:sz w:val="28"/>
          <w:szCs w:val="28"/>
          <w:lang w:val="en-US"/>
        </w:rPr>
        <w:t>a</w:t>
      </w:r>
      <w:r w:rsidRPr="002F6C73">
        <w:rPr>
          <w:sz w:val="28"/>
          <w:szCs w:val="28"/>
        </w:rPr>
        <w:t xml:space="preserve">) </w:t>
      </w:r>
      <w:proofErr w:type="gramStart"/>
      <w:r w:rsidRPr="002F6C73">
        <w:rPr>
          <w:sz w:val="28"/>
          <w:szCs w:val="28"/>
        </w:rPr>
        <w:t>направления</w:t>
      </w:r>
      <w:proofErr w:type="gramEnd"/>
      <w:r w:rsidRPr="002F6C73">
        <w:rPr>
          <w:sz w:val="28"/>
          <w:szCs w:val="28"/>
        </w:rPr>
        <w:t xml:space="preserve"> преподавательских и профессорских кадров на курсы повышения квалификации, стажировку и специализированную практику в местные и иностранные лидирующие ИТ-компании;</w:t>
      </w:r>
    </w:p>
    <w:p w:rsidR="0020746D" w:rsidRPr="002F6C73" w:rsidRDefault="0020746D" w:rsidP="0020746D">
      <w:pPr>
        <w:tabs>
          <w:tab w:val="left" w:pos="1134"/>
        </w:tabs>
        <w:spacing w:before="120" w:afterLines="60" w:after="144"/>
        <w:rPr>
          <w:sz w:val="28"/>
          <w:szCs w:val="28"/>
        </w:rPr>
      </w:pPr>
      <w:r w:rsidRPr="002F6C73">
        <w:rPr>
          <w:sz w:val="28"/>
          <w:szCs w:val="28"/>
          <w:lang w:val="en-US"/>
        </w:rPr>
        <w:t>b</w:t>
      </w:r>
      <w:r w:rsidRPr="002F6C73">
        <w:rPr>
          <w:sz w:val="28"/>
          <w:szCs w:val="28"/>
        </w:rPr>
        <w:t xml:space="preserve">) </w:t>
      </w:r>
      <w:proofErr w:type="gramStart"/>
      <w:r w:rsidRPr="002F6C73">
        <w:rPr>
          <w:sz w:val="28"/>
          <w:szCs w:val="28"/>
        </w:rPr>
        <w:t>обмена</w:t>
      </w:r>
      <w:proofErr w:type="gramEnd"/>
      <w:r w:rsidRPr="002F6C73">
        <w:rPr>
          <w:sz w:val="28"/>
          <w:szCs w:val="28"/>
        </w:rPr>
        <w:t xml:space="preserve"> опытом с другими местными и иностранными образовательными учреждениями</w:t>
      </w:r>
      <w:r>
        <w:rPr>
          <w:sz w:val="28"/>
          <w:szCs w:val="28"/>
        </w:rPr>
        <w:t>;</w:t>
      </w:r>
    </w:p>
    <w:p w:rsidR="0020746D" w:rsidRPr="002F6C73" w:rsidRDefault="0020746D" w:rsidP="0020746D">
      <w:pPr>
        <w:tabs>
          <w:tab w:val="left" w:pos="1134"/>
        </w:tabs>
        <w:spacing w:before="120" w:afterLines="60" w:after="144"/>
        <w:rPr>
          <w:sz w:val="28"/>
          <w:szCs w:val="28"/>
        </w:rPr>
      </w:pPr>
      <w:r w:rsidRPr="002F6C73">
        <w:rPr>
          <w:sz w:val="28"/>
          <w:szCs w:val="28"/>
        </w:rPr>
        <w:lastRenderedPageBreak/>
        <w:t xml:space="preserve">2.3) </w:t>
      </w:r>
      <w:r>
        <w:rPr>
          <w:sz w:val="28"/>
          <w:szCs w:val="28"/>
        </w:rPr>
        <w:t>п</w:t>
      </w:r>
      <w:r w:rsidRPr="002F6C73">
        <w:rPr>
          <w:sz w:val="28"/>
          <w:szCs w:val="28"/>
        </w:rPr>
        <w:t xml:space="preserve">овышение возможностей учреждений среднего профессионального образования в сфере ИТ в целях подготовки конкурентоспособных специалистов на должности начального уровня в </w:t>
      </w:r>
      <w:r>
        <w:rPr>
          <w:sz w:val="28"/>
          <w:szCs w:val="28"/>
        </w:rPr>
        <w:t>индустрии ИТ</w:t>
      </w:r>
      <w:r w:rsidRPr="002F6C73">
        <w:rPr>
          <w:sz w:val="28"/>
          <w:szCs w:val="28"/>
        </w:rPr>
        <w:t>, в том числе путем пересмотра и совершенствования учебного плана по ИТ и обеспечения обучения и совершенствования знаний преподавательск</w:t>
      </w:r>
      <w:r>
        <w:rPr>
          <w:sz w:val="28"/>
          <w:szCs w:val="28"/>
        </w:rPr>
        <w:t>их кадров</w:t>
      </w:r>
      <w:r w:rsidRPr="002F6C73">
        <w:rPr>
          <w:sz w:val="28"/>
          <w:szCs w:val="28"/>
        </w:rPr>
        <w:t xml:space="preserve"> в области ИТ</w:t>
      </w:r>
      <w:r>
        <w:rPr>
          <w:sz w:val="28"/>
          <w:szCs w:val="28"/>
        </w:rPr>
        <w:t>;</w:t>
      </w:r>
    </w:p>
    <w:p w:rsidR="0020746D" w:rsidRPr="002F6C73" w:rsidRDefault="0020746D" w:rsidP="0020746D">
      <w:pPr>
        <w:tabs>
          <w:tab w:val="left" w:pos="1134"/>
        </w:tabs>
        <w:spacing w:before="120" w:afterLines="60" w:after="144"/>
        <w:rPr>
          <w:sz w:val="28"/>
          <w:szCs w:val="28"/>
        </w:rPr>
      </w:pPr>
      <w:r>
        <w:rPr>
          <w:sz w:val="28"/>
          <w:szCs w:val="28"/>
        </w:rPr>
        <w:t>2.4) п</w:t>
      </w:r>
      <w:r w:rsidRPr="002F6C73">
        <w:rPr>
          <w:sz w:val="28"/>
          <w:szCs w:val="28"/>
        </w:rPr>
        <w:t>овышение технической компетентности и практических навыков выпускников университетов в целях удовлетворения потребности в трудовых ресурсах частного сектора, в том числе посредством:</w:t>
      </w:r>
    </w:p>
    <w:p w:rsidR="0020746D" w:rsidRPr="002F6C73" w:rsidRDefault="0020746D" w:rsidP="0020746D">
      <w:pPr>
        <w:numPr>
          <w:ilvl w:val="1"/>
          <w:numId w:val="6"/>
        </w:numPr>
        <w:tabs>
          <w:tab w:val="left" w:pos="1134"/>
        </w:tabs>
        <w:spacing w:afterLines="60" w:after="144"/>
        <w:ind w:left="0" w:firstLine="709"/>
        <w:rPr>
          <w:sz w:val="28"/>
          <w:szCs w:val="28"/>
        </w:rPr>
      </w:pPr>
      <w:r w:rsidRPr="002F6C73">
        <w:rPr>
          <w:sz w:val="28"/>
          <w:szCs w:val="28"/>
        </w:rPr>
        <w:t xml:space="preserve">пересмотра и совершенствования технического учебного плана; </w:t>
      </w:r>
    </w:p>
    <w:p w:rsidR="0020746D" w:rsidRPr="002F6C73" w:rsidRDefault="0020746D" w:rsidP="0020746D">
      <w:pPr>
        <w:numPr>
          <w:ilvl w:val="1"/>
          <w:numId w:val="6"/>
        </w:numPr>
        <w:tabs>
          <w:tab w:val="left" w:pos="1134"/>
        </w:tabs>
        <w:spacing w:afterLines="60" w:after="144"/>
        <w:ind w:left="0" w:firstLine="709"/>
        <w:rPr>
          <w:sz w:val="28"/>
          <w:szCs w:val="28"/>
        </w:rPr>
      </w:pPr>
      <w:r w:rsidRPr="002F6C73">
        <w:rPr>
          <w:sz w:val="28"/>
          <w:szCs w:val="28"/>
        </w:rPr>
        <w:t xml:space="preserve">введения наставнических программ; </w:t>
      </w:r>
    </w:p>
    <w:p w:rsidR="0020746D" w:rsidRPr="002F6C73" w:rsidRDefault="0020746D" w:rsidP="0020746D">
      <w:pPr>
        <w:numPr>
          <w:ilvl w:val="1"/>
          <w:numId w:val="6"/>
        </w:numPr>
        <w:tabs>
          <w:tab w:val="left" w:pos="1134"/>
        </w:tabs>
        <w:spacing w:afterLines="60" w:after="144"/>
        <w:ind w:left="0" w:firstLine="709"/>
        <w:rPr>
          <w:sz w:val="28"/>
          <w:szCs w:val="28"/>
        </w:rPr>
      </w:pPr>
      <w:r w:rsidRPr="002F6C73">
        <w:rPr>
          <w:sz w:val="28"/>
          <w:szCs w:val="28"/>
        </w:rPr>
        <w:t xml:space="preserve">совершенствования навыков студентов и преподавателей в работе над реальными проектами; </w:t>
      </w:r>
    </w:p>
    <w:p w:rsidR="0020746D" w:rsidRPr="002F6C73" w:rsidRDefault="0020746D" w:rsidP="0020746D">
      <w:pPr>
        <w:numPr>
          <w:ilvl w:val="1"/>
          <w:numId w:val="6"/>
        </w:numPr>
        <w:tabs>
          <w:tab w:val="left" w:pos="1134"/>
        </w:tabs>
        <w:spacing w:afterLines="60" w:after="144"/>
        <w:ind w:left="0" w:firstLine="709"/>
        <w:rPr>
          <w:sz w:val="28"/>
          <w:szCs w:val="28"/>
        </w:rPr>
      </w:pPr>
      <w:r w:rsidRPr="002F6C73">
        <w:rPr>
          <w:sz w:val="28"/>
          <w:szCs w:val="28"/>
        </w:rPr>
        <w:t>повышения доступа к практическим программам в области ИТ</w:t>
      </w:r>
      <w:r>
        <w:rPr>
          <w:sz w:val="28"/>
          <w:szCs w:val="28"/>
        </w:rPr>
        <w:t>;</w:t>
      </w:r>
      <w:r w:rsidRPr="002F6C73">
        <w:rPr>
          <w:sz w:val="28"/>
          <w:szCs w:val="28"/>
        </w:rPr>
        <w:t xml:space="preserve"> </w:t>
      </w:r>
    </w:p>
    <w:p w:rsidR="0020746D" w:rsidRPr="002F6C73" w:rsidRDefault="0020746D" w:rsidP="0020746D">
      <w:pPr>
        <w:tabs>
          <w:tab w:val="left" w:pos="1134"/>
        </w:tabs>
        <w:spacing w:before="120" w:afterLines="60" w:after="144"/>
        <w:rPr>
          <w:sz w:val="28"/>
          <w:szCs w:val="28"/>
        </w:rPr>
      </w:pPr>
      <w:r w:rsidRPr="002F6C73">
        <w:rPr>
          <w:sz w:val="28"/>
          <w:szCs w:val="28"/>
        </w:rPr>
        <w:t xml:space="preserve">2.5) </w:t>
      </w:r>
      <w:r>
        <w:rPr>
          <w:sz w:val="28"/>
          <w:szCs w:val="28"/>
        </w:rPr>
        <w:t>р</w:t>
      </w:r>
      <w:r w:rsidRPr="002F6C73">
        <w:rPr>
          <w:sz w:val="28"/>
          <w:szCs w:val="28"/>
        </w:rPr>
        <w:t>азвитие межличностных и социальных способностей (</w:t>
      </w:r>
      <w:proofErr w:type="spellStart"/>
      <w:r w:rsidRPr="002F6C73">
        <w:rPr>
          <w:sz w:val="28"/>
          <w:szCs w:val="28"/>
        </w:rPr>
        <w:t>soft</w:t>
      </w:r>
      <w:proofErr w:type="spellEnd"/>
      <w:r w:rsidRPr="002F6C73">
        <w:rPr>
          <w:sz w:val="28"/>
          <w:szCs w:val="28"/>
        </w:rPr>
        <w:t xml:space="preserve"> </w:t>
      </w:r>
      <w:proofErr w:type="spellStart"/>
      <w:r w:rsidRPr="002F6C73">
        <w:rPr>
          <w:sz w:val="28"/>
          <w:szCs w:val="28"/>
        </w:rPr>
        <w:t>skills</w:t>
      </w:r>
      <w:proofErr w:type="spellEnd"/>
      <w:r w:rsidRPr="002F6C73">
        <w:rPr>
          <w:sz w:val="28"/>
          <w:szCs w:val="28"/>
        </w:rPr>
        <w:t xml:space="preserve">) выпускников университетов и колледжей в целях более быстрой </w:t>
      </w:r>
      <w:r>
        <w:rPr>
          <w:sz w:val="28"/>
          <w:szCs w:val="28"/>
        </w:rPr>
        <w:t>адаптации</w:t>
      </w:r>
      <w:r w:rsidRPr="002F6C73">
        <w:rPr>
          <w:sz w:val="28"/>
          <w:szCs w:val="28"/>
        </w:rPr>
        <w:t xml:space="preserve"> на рабочем месте, в том числе путем дополнения учебного плана университетского и среднего профессионального образования </w:t>
      </w:r>
      <w:r>
        <w:rPr>
          <w:sz w:val="28"/>
          <w:szCs w:val="28"/>
        </w:rPr>
        <w:t xml:space="preserve">дополнительными </w:t>
      </w:r>
      <w:r w:rsidRPr="002F6C73">
        <w:rPr>
          <w:sz w:val="28"/>
          <w:szCs w:val="28"/>
        </w:rPr>
        <w:t>дисциплинами к основным предметам ИТ, такими как английский язык, креативность, работа в команде, менеджмент проектов, менеджмент ИТ, обслуживание клиентов и маркетинг, менеджмент реализационной цепи, бизнес-процессы, и др.)</w:t>
      </w:r>
      <w:r>
        <w:rPr>
          <w:sz w:val="28"/>
          <w:szCs w:val="28"/>
        </w:rPr>
        <w:t>;</w:t>
      </w:r>
    </w:p>
    <w:p w:rsidR="0020746D" w:rsidRPr="002F6C73" w:rsidRDefault="0020746D" w:rsidP="0020746D">
      <w:pPr>
        <w:tabs>
          <w:tab w:val="left" w:pos="1134"/>
        </w:tabs>
        <w:spacing w:before="120" w:afterLines="60" w:after="144"/>
        <w:rPr>
          <w:color w:val="000080"/>
          <w:sz w:val="28"/>
          <w:szCs w:val="28"/>
        </w:rPr>
      </w:pPr>
      <w:r w:rsidRPr="002F6C73">
        <w:rPr>
          <w:sz w:val="28"/>
          <w:szCs w:val="28"/>
        </w:rPr>
        <w:t xml:space="preserve">2.6) </w:t>
      </w:r>
      <w:r>
        <w:rPr>
          <w:sz w:val="28"/>
          <w:szCs w:val="28"/>
        </w:rPr>
        <w:t>с</w:t>
      </w:r>
      <w:r w:rsidRPr="002F6C73">
        <w:rPr>
          <w:sz w:val="28"/>
          <w:szCs w:val="28"/>
        </w:rPr>
        <w:t>оздание партнерств с зарубежными университетами и стимулирование обмена преподавателями и студентами между университетами</w:t>
      </w:r>
      <w:r>
        <w:rPr>
          <w:sz w:val="28"/>
          <w:szCs w:val="28"/>
        </w:rPr>
        <w:t xml:space="preserve"> и исследовательскими учреждениями;</w:t>
      </w:r>
    </w:p>
    <w:p w:rsidR="0020746D" w:rsidRDefault="0020746D" w:rsidP="0020746D">
      <w:pPr>
        <w:spacing w:before="120"/>
        <w:rPr>
          <w:bCs/>
          <w:sz w:val="28"/>
          <w:szCs w:val="28"/>
        </w:rPr>
      </w:pPr>
      <w:r w:rsidRPr="00615557">
        <w:rPr>
          <w:bCs/>
          <w:sz w:val="28"/>
          <w:szCs w:val="28"/>
        </w:rPr>
        <w:t xml:space="preserve">3) </w:t>
      </w:r>
      <w:r>
        <w:rPr>
          <w:bCs/>
          <w:i/>
          <w:sz w:val="28"/>
          <w:szCs w:val="28"/>
        </w:rPr>
        <w:t>п</w:t>
      </w:r>
      <w:r w:rsidRPr="00615557">
        <w:rPr>
          <w:bCs/>
          <w:i/>
          <w:sz w:val="28"/>
          <w:szCs w:val="28"/>
        </w:rPr>
        <w:t>оощрение вовлечения частных ИТ-компаний и исследовательских учреждений в образовательный процесс по специальностям ИТ.</w:t>
      </w:r>
      <w:r w:rsidRPr="002F6C73">
        <w:rPr>
          <w:b/>
          <w:bCs/>
          <w:i/>
          <w:sz w:val="28"/>
          <w:szCs w:val="28"/>
        </w:rPr>
        <w:t xml:space="preserve"> </w:t>
      </w:r>
      <w:r w:rsidRPr="002F6C73">
        <w:rPr>
          <w:bCs/>
          <w:sz w:val="28"/>
          <w:szCs w:val="28"/>
        </w:rPr>
        <w:t xml:space="preserve">ИТ-компании Молдовы поддерживают учебные заведения в совершенствовании дидактической системы. Все же для обеспечения высокого уровня трудоустройства выпускников было бы целесообразно, чтобы частный сектор </w:t>
      </w:r>
      <w:r>
        <w:rPr>
          <w:bCs/>
          <w:sz w:val="28"/>
          <w:szCs w:val="28"/>
        </w:rPr>
        <w:t xml:space="preserve">и исследовательские учреждения более активно </w:t>
      </w:r>
      <w:r w:rsidRPr="002F6C73">
        <w:rPr>
          <w:bCs/>
          <w:sz w:val="28"/>
          <w:szCs w:val="28"/>
        </w:rPr>
        <w:t>содействовал</w:t>
      </w:r>
      <w:r>
        <w:rPr>
          <w:bCs/>
          <w:sz w:val="28"/>
          <w:szCs w:val="28"/>
        </w:rPr>
        <w:t>и усовершенствованию</w:t>
      </w:r>
      <w:r w:rsidRPr="002F6C73">
        <w:rPr>
          <w:bCs/>
          <w:sz w:val="28"/>
          <w:szCs w:val="28"/>
        </w:rPr>
        <w:t xml:space="preserve"> образовательного процесса в области ИТ. Для достижения результатов в кратчайшие сроки, будем продвигать перенимание учебных программ у транснациональных компаний для университетов и колледжей, а также для лицеев. </w:t>
      </w:r>
      <w:r>
        <w:rPr>
          <w:bCs/>
          <w:sz w:val="28"/>
          <w:szCs w:val="28"/>
        </w:rPr>
        <w:t xml:space="preserve">Они располагают </w:t>
      </w:r>
      <w:r w:rsidRPr="002F6C73">
        <w:rPr>
          <w:bCs/>
          <w:sz w:val="28"/>
          <w:szCs w:val="28"/>
        </w:rPr>
        <w:t>разработанны</w:t>
      </w:r>
      <w:r>
        <w:rPr>
          <w:bCs/>
          <w:sz w:val="28"/>
          <w:szCs w:val="28"/>
        </w:rPr>
        <w:t>ми</w:t>
      </w:r>
      <w:r w:rsidRPr="002F6C73">
        <w:rPr>
          <w:bCs/>
          <w:sz w:val="28"/>
          <w:szCs w:val="28"/>
        </w:rPr>
        <w:t>, инновационны</w:t>
      </w:r>
      <w:r>
        <w:rPr>
          <w:bCs/>
          <w:sz w:val="28"/>
          <w:szCs w:val="28"/>
        </w:rPr>
        <w:t>ми</w:t>
      </w:r>
      <w:r w:rsidRPr="002F6C73">
        <w:rPr>
          <w:bCs/>
          <w:sz w:val="28"/>
          <w:szCs w:val="28"/>
        </w:rPr>
        <w:t xml:space="preserve"> и соответствующи</w:t>
      </w:r>
      <w:r>
        <w:rPr>
          <w:bCs/>
          <w:sz w:val="28"/>
          <w:szCs w:val="28"/>
        </w:rPr>
        <w:t>ми</w:t>
      </w:r>
      <w:r w:rsidRPr="002F6C73">
        <w:rPr>
          <w:bCs/>
          <w:sz w:val="28"/>
          <w:szCs w:val="28"/>
        </w:rPr>
        <w:t xml:space="preserve"> требованиям рынка учебные планы интерактивного содержания, которые способствуют более эффективному преподаванию. Более тесное общение с академической средой и частным сектором будет достигнуто путем учреждения формальных механизмов для участия бизнеса в образовании. Будут стимулироваться инвестиции частного сектора в образование </w:t>
      </w:r>
      <w:r>
        <w:rPr>
          <w:bCs/>
          <w:sz w:val="28"/>
          <w:szCs w:val="28"/>
        </w:rPr>
        <w:t xml:space="preserve">и исследования </w:t>
      </w:r>
      <w:r w:rsidRPr="002F6C73">
        <w:rPr>
          <w:bCs/>
          <w:sz w:val="28"/>
          <w:szCs w:val="28"/>
        </w:rPr>
        <w:t xml:space="preserve">посредством проведения фактического обучения и предоставления мест для проведения практики, а также </w:t>
      </w:r>
      <w:r w:rsidRPr="002F6C73">
        <w:rPr>
          <w:bCs/>
          <w:sz w:val="28"/>
          <w:szCs w:val="28"/>
        </w:rPr>
        <w:lastRenderedPageBreak/>
        <w:t xml:space="preserve">соответствующего оснащения учреждений необходимыми средствами для развития практических навыков и для </w:t>
      </w:r>
      <w:proofErr w:type="spellStart"/>
      <w:r w:rsidRPr="002F6C73">
        <w:rPr>
          <w:bCs/>
          <w:sz w:val="28"/>
          <w:szCs w:val="28"/>
        </w:rPr>
        <w:t>стартапов</w:t>
      </w:r>
      <w:proofErr w:type="spellEnd"/>
      <w:r w:rsidRPr="002F6C73">
        <w:rPr>
          <w:bCs/>
          <w:sz w:val="28"/>
          <w:szCs w:val="28"/>
        </w:rPr>
        <w:t xml:space="preserve">, таких как лаборатории, инкубаторы и ускорители для студентов. </w:t>
      </w:r>
    </w:p>
    <w:p w:rsidR="0020746D" w:rsidRPr="002F6C73" w:rsidRDefault="0020746D" w:rsidP="0020746D">
      <w:pPr>
        <w:spacing w:before="120"/>
        <w:rPr>
          <w:bCs/>
          <w:sz w:val="28"/>
          <w:szCs w:val="28"/>
        </w:rPr>
      </w:pPr>
      <w:r w:rsidRPr="002F6C73">
        <w:rPr>
          <w:bCs/>
          <w:sz w:val="28"/>
          <w:szCs w:val="28"/>
        </w:rPr>
        <w:t xml:space="preserve">Запланированные </w:t>
      </w:r>
      <w:r>
        <w:rPr>
          <w:bCs/>
          <w:sz w:val="28"/>
          <w:szCs w:val="28"/>
        </w:rPr>
        <w:t xml:space="preserve">действия </w:t>
      </w:r>
      <w:r w:rsidRPr="002F6C73">
        <w:rPr>
          <w:bCs/>
          <w:sz w:val="28"/>
          <w:szCs w:val="28"/>
        </w:rPr>
        <w:t>будут включать: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color w:val="000080"/>
          <w:sz w:val="28"/>
          <w:szCs w:val="28"/>
        </w:rPr>
      </w:pPr>
      <w:r w:rsidRPr="002F6C73">
        <w:rPr>
          <w:sz w:val="28"/>
          <w:szCs w:val="28"/>
        </w:rPr>
        <w:t xml:space="preserve">3.1) </w:t>
      </w:r>
      <w:r>
        <w:rPr>
          <w:sz w:val="28"/>
          <w:szCs w:val="28"/>
        </w:rPr>
        <w:t>с</w:t>
      </w:r>
      <w:r w:rsidRPr="002F6C73">
        <w:rPr>
          <w:sz w:val="28"/>
          <w:szCs w:val="28"/>
        </w:rPr>
        <w:t>тимулирование посредством налоговых льгот и институционализацию участия частных ИТ-компаний в высшем образовании</w:t>
      </w:r>
      <w:r>
        <w:rPr>
          <w:sz w:val="28"/>
          <w:szCs w:val="28"/>
        </w:rPr>
        <w:t xml:space="preserve"> и исследованиях</w:t>
      </w:r>
      <w:r w:rsidRPr="002F6C73">
        <w:rPr>
          <w:sz w:val="28"/>
          <w:szCs w:val="28"/>
        </w:rPr>
        <w:t xml:space="preserve">, которое будет включать совместные программы по практике, обучению и проекты; 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3.2) </w:t>
      </w:r>
      <w:r>
        <w:rPr>
          <w:sz w:val="28"/>
          <w:szCs w:val="28"/>
        </w:rPr>
        <w:t>у</w:t>
      </w:r>
      <w:r w:rsidRPr="002F6C73">
        <w:rPr>
          <w:sz w:val="28"/>
          <w:szCs w:val="28"/>
        </w:rPr>
        <w:t xml:space="preserve">частие частных компаний в менеджменте университетов с консультативными функциями. Институционализация модели участия частного сектора в образовательном процессе (например: </w:t>
      </w:r>
      <w:proofErr w:type="gramStart"/>
      <w:r w:rsidRPr="002F6C73">
        <w:rPr>
          <w:sz w:val="28"/>
          <w:szCs w:val="28"/>
        </w:rPr>
        <w:t>формальный  ежегодный</w:t>
      </w:r>
      <w:proofErr w:type="gramEnd"/>
      <w:r w:rsidRPr="002F6C73">
        <w:rPr>
          <w:sz w:val="28"/>
          <w:szCs w:val="28"/>
        </w:rPr>
        <w:t xml:space="preserve"> пересмотр учебного плана, членство в университетских сенатах и др.);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color w:val="000080"/>
          <w:sz w:val="28"/>
          <w:szCs w:val="28"/>
        </w:rPr>
      </w:pPr>
      <w:r w:rsidRPr="002F6C73">
        <w:rPr>
          <w:sz w:val="28"/>
          <w:szCs w:val="28"/>
        </w:rPr>
        <w:t xml:space="preserve">3.3) </w:t>
      </w:r>
      <w:r>
        <w:rPr>
          <w:sz w:val="28"/>
          <w:szCs w:val="28"/>
        </w:rPr>
        <w:t>р</w:t>
      </w:r>
      <w:r w:rsidRPr="002F6C73">
        <w:rPr>
          <w:sz w:val="28"/>
          <w:szCs w:val="28"/>
        </w:rPr>
        <w:t>азработку механизмов для стимулирования частных компаний</w:t>
      </w:r>
      <w:r>
        <w:rPr>
          <w:sz w:val="28"/>
          <w:szCs w:val="28"/>
        </w:rPr>
        <w:t xml:space="preserve"> и исследовательских учреждений</w:t>
      </w:r>
      <w:r w:rsidRPr="002F6C7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2F6C73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е</w:t>
      </w:r>
      <w:r w:rsidRPr="002F6C73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ю</w:t>
      </w:r>
      <w:r w:rsidRPr="002F6C73">
        <w:rPr>
          <w:sz w:val="28"/>
          <w:szCs w:val="28"/>
        </w:rPr>
        <w:t xml:space="preserve"> программ по практике;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color w:val="000080"/>
          <w:sz w:val="28"/>
          <w:szCs w:val="28"/>
        </w:rPr>
      </w:pPr>
      <w:r w:rsidRPr="002F6C73">
        <w:rPr>
          <w:sz w:val="28"/>
          <w:szCs w:val="28"/>
        </w:rPr>
        <w:t xml:space="preserve">3.4) </w:t>
      </w:r>
      <w:r>
        <w:rPr>
          <w:sz w:val="28"/>
          <w:szCs w:val="28"/>
        </w:rPr>
        <w:t>р</w:t>
      </w:r>
      <w:r w:rsidRPr="002F6C73">
        <w:rPr>
          <w:sz w:val="28"/>
          <w:szCs w:val="28"/>
        </w:rPr>
        <w:t>азработку механизмов для стимулирования частных инвестиций в техническое оснащение учебных заведений</w:t>
      </w:r>
      <w:r>
        <w:rPr>
          <w:sz w:val="28"/>
          <w:szCs w:val="28"/>
        </w:rPr>
        <w:t xml:space="preserve"> и исследовательских учреждений</w:t>
      </w:r>
      <w:r w:rsidRPr="002F6C73">
        <w:rPr>
          <w:sz w:val="28"/>
          <w:szCs w:val="28"/>
        </w:rPr>
        <w:t>;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color w:val="000080"/>
          <w:sz w:val="28"/>
          <w:szCs w:val="28"/>
        </w:rPr>
      </w:pPr>
      <w:r w:rsidRPr="002F6C73">
        <w:rPr>
          <w:sz w:val="28"/>
          <w:szCs w:val="28"/>
        </w:rPr>
        <w:t xml:space="preserve">3.5) </w:t>
      </w:r>
      <w:r>
        <w:rPr>
          <w:sz w:val="28"/>
          <w:szCs w:val="28"/>
        </w:rPr>
        <w:t>п</w:t>
      </w:r>
      <w:r w:rsidRPr="002F6C73">
        <w:rPr>
          <w:sz w:val="28"/>
          <w:szCs w:val="28"/>
        </w:rPr>
        <w:t>еренимание</w:t>
      </w:r>
      <w:r w:rsidRPr="002F6C73">
        <w:rPr>
          <w:color w:val="000080"/>
          <w:sz w:val="28"/>
          <w:szCs w:val="28"/>
        </w:rPr>
        <w:t xml:space="preserve"> </w:t>
      </w:r>
      <w:r w:rsidRPr="002F6C73">
        <w:rPr>
          <w:sz w:val="28"/>
          <w:szCs w:val="28"/>
        </w:rPr>
        <w:t>учебных программ, предлагаемых транснациональными компаниями</w:t>
      </w:r>
      <w:r w:rsidRPr="002F6C73">
        <w:rPr>
          <w:rStyle w:val="a7"/>
          <w:sz w:val="28"/>
          <w:szCs w:val="28"/>
        </w:rPr>
        <w:endnoteReference w:id="17"/>
      </w:r>
      <w:r w:rsidRPr="002F6C73">
        <w:rPr>
          <w:sz w:val="28"/>
          <w:szCs w:val="28"/>
        </w:rPr>
        <w:t xml:space="preserve"> для среднего профессионального и университетского образования, а также контента открытых сообществ, продвигающих открытое со</w:t>
      </w:r>
      <w:r>
        <w:rPr>
          <w:sz w:val="28"/>
          <w:szCs w:val="28"/>
        </w:rPr>
        <w:t xml:space="preserve">вместное </w:t>
      </w:r>
      <w:r w:rsidRPr="002F6C73">
        <w:rPr>
          <w:sz w:val="28"/>
          <w:szCs w:val="28"/>
        </w:rPr>
        <w:t>создание и инновацию</w:t>
      </w:r>
      <w:r w:rsidRPr="002F6C73">
        <w:rPr>
          <w:color w:val="000080"/>
          <w:sz w:val="28"/>
          <w:szCs w:val="28"/>
        </w:rPr>
        <w:t>;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color w:val="000080"/>
          <w:sz w:val="28"/>
          <w:szCs w:val="28"/>
        </w:rPr>
      </w:pPr>
      <w:r w:rsidRPr="002F6C73">
        <w:rPr>
          <w:sz w:val="28"/>
          <w:szCs w:val="28"/>
        </w:rPr>
        <w:t xml:space="preserve">3.6) </w:t>
      </w:r>
      <w:r>
        <w:rPr>
          <w:sz w:val="28"/>
          <w:szCs w:val="28"/>
        </w:rPr>
        <w:t>р</w:t>
      </w:r>
      <w:r w:rsidRPr="002F6C73">
        <w:rPr>
          <w:sz w:val="28"/>
          <w:szCs w:val="28"/>
        </w:rPr>
        <w:t>азработку правовой и институциональной основы для внедрения центров превосходства</w:t>
      </w:r>
      <w:r>
        <w:rPr>
          <w:sz w:val="28"/>
          <w:szCs w:val="28"/>
        </w:rPr>
        <w:t xml:space="preserve">, </w:t>
      </w:r>
      <w:r w:rsidRPr="00457CDE">
        <w:rPr>
          <w:sz w:val="28"/>
          <w:szCs w:val="28"/>
        </w:rPr>
        <w:t>центров электронных навыков</w:t>
      </w:r>
      <w:r w:rsidRPr="002F6C73">
        <w:rPr>
          <w:sz w:val="28"/>
          <w:szCs w:val="28"/>
        </w:rPr>
        <w:t xml:space="preserve"> и ускорителей в рамках университетов</w:t>
      </w:r>
      <w:r>
        <w:rPr>
          <w:sz w:val="28"/>
          <w:szCs w:val="28"/>
        </w:rPr>
        <w:t xml:space="preserve"> и исследовательских учреждений</w:t>
      </w:r>
      <w:r w:rsidRPr="002F6C73">
        <w:rPr>
          <w:sz w:val="28"/>
          <w:szCs w:val="28"/>
        </w:rPr>
        <w:t>, при участии частного сектора;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color w:val="000080"/>
          <w:sz w:val="28"/>
          <w:szCs w:val="28"/>
        </w:rPr>
      </w:pPr>
      <w:r w:rsidRPr="002F6C73">
        <w:rPr>
          <w:sz w:val="28"/>
          <w:szCs w:val="28"/>
        </w:rPr>
        <w:t xml:space="preserve">3.7) </w:t>
      </w:r>
      <w:r>
        <w:rPr>
          <w:sz w:val="28"/>
          <w:szCs w:val="28"/>
        </w:rPr>
        <w:t>с</w:t>
      </w:r>
      <w:r w:rsidRPr="002F6C73">
        <w:rPr>
          <w:sz w:val="28"/>
          <w:szCs w:val="28"/>
        </w:rPr>
        <w:t xml:space="preserve">оздание первого межуниверситетского </w:t>
      </w:r>
      <w:r>
        <w:rPr>
          <w:sz w:val="28"/>
          <w:szCs w:val="28"/>
        </w:rPr>
        <w:t>ц</w:t>
      </w:r>
      <w:r w:rsidRPr="002F6C73">
        <w:rPr>
          <w:sz w:val="28"/>
          <w:szCs w:val="28"/>
        </w:rPr>
        <w:t>ентра превосходства в сфере ИТ в партнерстве с многонациональными компаниями и донорами, который предоставит факультативные образовательные программы для студентов, а также программы по развитию ИТ-предпринимательства.</w:t>
      </w:r>
    </w:p>
    <w:p w:rsidR="0020746D" w:rsidRPr="002F6C73" w:rsidRDefault="0020746D" w:rsidP="0020746D">
      <w:pPr>
        <w:spacing w:before="120"/>
        <w:rPr>
          <w:bCs/>
          <w:sz w:val="28"/>
          <w:szCs w:val="28"/>
        </w:rPr>
      </w:pPr>
      <w:r w:rsidRPr="008F5678">
        <w:rPr>
          <w:bCs/>
          <w:sz w:val="28"/>
          <w:szCs w:val="28"/>
        </w:rPr>
        <w:t xml:space="preserve">4) </w:t>
      </w:r>
      <w:r>
        <w:rPr>
          <w:bCs/>
          <w:i/>
          <w:sz w:val="28"/>
          <w:szCs w:val="28"/>
        </w:rPr>
        <w:t>п</w:t>
      </w:r>
      <w:r w:rsidRPr="008F5678">
        <w:rPr>
          <w:bCs/>
          <w:i/>
          <w:sz w:val="28"/>
          <w:szCs w:val="28"/>
        </w:rPr>
        <w:t>оддержка обучения на протяжении всей жизни.</w:t>
      </w:r>
      <w:r w:rsidRPr="002F6C73">
        <w:rPr>
          <w:b/>
          <w:bCs/>
          <w:sz w:val="28"/>
          <w:szCs w:val="28"/>
        </w:rPr>
        <w:t xml:space="preserve"> </w:t>
      </w:r>
      <w:r w:rsidRPr="002F6C73">
        <w:rPr>
          <w:bCs/>
          <w:sz w:val="28"/>
          <w:szCs w:val="28"/>
        </w:rPr>
        <w:t xml:space="preserve">Обучение на протяжении всей жизни является основным элементом в развитии конкурентоспособной рабочей силы в сфере ИТ. В Молдове будет обеспечен ряд возможностей обучения в технической сфере и других аспектах, связанных с ИТ, и будут поощряться инвестиции ИТ-компаний в свой персонал. Возрастет количество сертифицированных ИТ-специалистов (так как сертификация на международном уровне указана как приоритет для индустрии ИТ) для подтверждения компетентности в стране и за рубежом. Запланированные </w:t>
      </w:r>
      <w:proofErr w:type="gramStart"/>
      <w:r>
        <w:rPr>
          <w:bCs/>
          <w:sz w:val="28"/>
          <w:szCs w:val="28"/>
        </w:rPr>
        <w:t>действия</w:t>
      </w:r>
      <w:r w:rsidRPr="002F6C73">
        <w:rPr>
          <w:bCs/>
          <w:sz w:val="28"/>
          <w:szCs w:val="28"/>
        </w:rPr>
        <w:t xml:space="preserve">  будут</w:t>
      </w:r>
      <w:proofErr w:type="gramEnd"/>
      <w:r w:rsidRPr="002F6C73">
        <w:rPr>
          <w:bCs/>
          <w:sz w:val="28"/>
          <w:szCs w:val="28"/>
        </w:rPr>
        <w:t xml:space="preserve"> включать:</w:t>
      </w:r>
    </w:p>
    <w:p w:rsidR="0020746D" w:rsidRPr="002F6C73" w:rsidRDefault="0020746D" w:rsidP="0020746D">
      <w:pPr>
        <w:spacing w:before="120"/>
        <w:rPr>
          <w:color w:val="000080"/>
          <w:sz w:val="28"/>
          <w:szCs w:val="28"/>
        </w:rPr>
      </w:pPr>
      <w:r w:rsidRPr="002F6C73">
        <w:rPr>
          <w:sz w:val="28"/>
          <w:szCs w:val="28"/>
        </w:rPr>
        <w:t>4.1)</w:t>
      </w:r>
      <w:r w:rsidRPr="002F6C73">
        <w:rPr>
          <w:color w:val="00008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F6C73">
        <w:rPr>
          <w:sz w:val="28"/>
          <w:szCs w:val="28"/>
        </w:rPr>
        <w:t>недрение инициатив и проектов, направленных на увеличение количества сертифицированных специалистов в индустрии ИТ;</w:t>
      </w:r>
    </w:p>
    <w:p w:rsidR="0020746D" w:rsidRPr="002F6C73" w:rsidRDefault="0020746D" w:rsidP="0020746D">
      <w:pPr>
        <w:tabs>
          <w:tab w:val="left" w:pos="1134"/>
        </w:tabs>
        <w:spacing w:before="120" w:afterLines="60" w:after="144"/>
        <w:rPr>
          <w:sz w:val="28"/>
          <w:szCs w:val="28"/>
        </w:rPr>
      </w:pPr>
      <w:r>
        <w:rPr>
          <w:sz w:val="28"/>
          <w:szCs w:val="28"/>
        </w:rPr>
        <w:lastRenderedPageBreak/>
        <w:t>4.2) с</w:t>
      </w:r>
      <w:r w:rsidRPr="002F6C73">
        <w:rPr>
          <w:sz w:val="28"/>
          <w:szCs w:val="28"/>
        </w:rPr>
        <w:t>одействие переквалификации безработных и лиц, рано вышедших на пенсию</w:t>
      </w:r>
      <w:r>
        <w:rPr>
          <w:sz w:val="28"/>
          <w:szCs w:val="28"/>
        </w:rPr>
        <w:t>,</w:t>
      </w:r>
      <w:r w:rsidRPr="00906EDA">
        <w:rPr>
          <w:sz w:val="28"/>
          <w:szCs w:val="28"/>
        </w:rPr>
        <w:t xml:space="preserve"> </w:t>
      </w:r>
      <w:r w:rsidRPr="002F6C73">
        <w:rPr>
          <w:sz w:val="28"/>
          <w:szCs w:val="28"/>
        </w:rPr>
        <w:t>в сфере ИТ</w:t>
      </w:r>
      <w:r>
        <w:rPr>
          <w:sz w:val="28"/>
          <w:szCs w:val="28"/>
        </w:rPr>
        <w:t>;</w:t>
      </w:r>
    </w:p>
    <w:p w:rsidR="0020746D" w:rsidRPr="002F6C73" w:rsidRDefault="0020746D" w:rsidP="0020746D">
      <w:pPr>
        <w:tabs>
          <w:tab w:val="left" w:pos="1134"/>
        </w:tabs>
        <w:spacing w:before="120" w:afterLines="60" w:after="144"/>
        <w:rPr>
          <w:color w:val="000080"/>
          <w:sz w:val="28"/>
          <w:szCs w:val="28"/>
        </w:rPr>
      </w:pPr>
      <w:r w:rsidRPr="002F6C73">
        <w:rPr>
          <w:sz w:val="28"/>
          <w:szCs w:val="28"/>
        </w:rPr>
        <w:t xml:space="preserve">4.3) </w:t>
      </w:r>
      <w:r>
        <w:rPr>
          <w:sz w:val="28"/>
          <w:szCs w:val="28"/>
        </w:rPr>
        <w:t>у</w:t>
      </w:r>
      <w:r w:rsidRPr="002F6C73">
        <w:rPr>
          <w:sz w:val="28"/>
          <w:szCs w:val="28"/>
        </w:rPr>
        <w:t xml:space="preserve">прощение доступа местных ИТ-специалистов к онлайн программам квалификации и сертификации, предоставляемых зарубежными сертификационными и образовательными учреждениями </w:t>
      </w:r>
    </w:p>
    <w:p w:rsidR="0020746D" w:rsidRPr="002F6C73" w:rsidRDefault="0020746D" w:rsidP="0020746D">
      <w:pPr>
        <w:spacing w:before="120"/>
        <w:outlineLvl w:val="1"/>
        <w:rPr>
          <w:b/>
          <w:bCs/>
          <w:color w:val="000080"/>
          <w:sz w:val="28"/>
          <w:szCs w:val="28"/>
        </w:rPr>
      </w:pPr>
      <w:bookmarkStart w:id="12" w:name="_Toc351654064"/>
    </w:p>
    <w:p w:rsidR="0020746D" w:rsidRPr="002F6C73" w:rsidRDefault="0020746D" w:rsidP="0020746D">
      <w:pPr>
        <w:spacing w:before="120"/>
        <w:outlineLvl w:val="1"/>
        <w:rPr>
          <w:b/>
          <w:bCs/>
          <w:sz w:val="28"/>
          <w:szCs w:val="28"/>
        </w:rPr>
      </w:pPr>
      <w:bookmarkStart w:id="13" w:name="_Toc384022034"/>
      <w:r>
        <w:rPr>
          <w:b/>
          <w:bCs/>
          <w:sz w:val="28"/>
          <w:szCs w:val="28"/>
        </w:rPr>
        <w:t>Приоритет 2:</w:t>
      </w:r>
      <w:r w:rsidRPr="002F6C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2F6C73">
        <w:rPr>
          <w:b/>
          <w:bCs/>
          <w:sz w:val="28"/>
          <w:szCs w:val="28"/>
        </w:rPr>
        <w:t xml:space="preserve">еловая среда, экономические льготы и инновация в области ИТ </w:t>
      </w:r>
      <w:bookmarkEnd w:id="13"/>
    </w:p>
    <w:p w:rsidR="0020746D" w:rsidRPr="002F6C73" w:rsidRDefault="0020746D" w:rsidP="0020746D">
      <w:pPr>
        <w:spacing w:before="120"/>
        <w:rPr>
          <w:i/>
          <w:iCs/>
          <w:sz w:val="28"/>
          <w:szCs w:val="28"/>
        </w:rPr>
      </w:pPr>
      <w:r w:rsidRPr="002F6C73">
        <w:rPr>
          <w:i/>
          <w:iCs/>
          <w:sz w:val="28"/>
          <w:szCs w:val="28"/>
        </w:rPr>
        <w:t>Специфическая задача</w:t>
      </w:r>
      <w:r>
        <w:rPr>
          <w:i/>
          <w:iCs/>
          <w:sz w:val="28"/>
          <w:szCs w:val="28"/>
        </w:rPr>
        <w:t xml:space="preserve"> 2</w:t>
      </w:r>
      <w:r w:rsidRPr="002F6C73">
        <w:rPr>
          <w:i/>
          <w:iCs/>
          <w:sz w:val="28"/>
          <w:szCs w:val="28"/>
        </w:rPr>
        <w:t>: Увеличение</w:t>
      </w:r>
      <w:r>
        <w:rPr>
          <w:i/>
          <w:iCs/>
          <w:sz w:val="28"/>
          <w:szCs w:val="28"/>
        </w:rPr>
        <w:t xml:space="preserve">, </w:t>
      </w:r>
      <w:proofErr w:type="gramStart"/>
      <w:r>
        <w:rPr>
          <w:i/>
          <w:iCs/>
          <w:sz w:val="28"/>
          <w:szCs w:val="28"/>
        </w:rPr>
        <w:t xml:space="preserve">до </w:t>
      </w:r>
      <w:r w:rsidRPr="002F6C7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202</w:t>
      </w:r>
      <w:r w:rsidRPr="004C34D6">
        <w:rPr>
          <w:i/>
          <w:iCs/>
          <w:sz w:val="28"/>
          <w:szCs w:val="28"/>
        </w:rPr>
        <w:t>1</w:t>
      </w:r>
      <w:proofErr w:type="gramEnd"/>
      <w:r w:rsidRPr="002F6C73">
        <w:rPr>
          <w:i/>
          <w:iCs/>
          <w:sz w:val="28"/>
          <w:szCs w:val="28"/>
        </w:rPr>
        <w:t xml:space="preserve"> год</w:t>
      </w:r>
      <w:r>
        <w:rPr>
          <w:i/>
          <w:iCs/>
          <w:sz w:val="28"/>
          <w:szCs w:val="28"/>
        </w:rPr>
        <w:t xml:space="preserve">а, </w:t>
      </w:r>
      <w:r w:rsidRPr="002F6C73">
        <w:rPr>
          <w:i/>
          <w:iCs/>
          <w:sz w:val="28"/>
          <w:szCs w:val="28"/>
        </w:rPr>
        <w:t>количества действующих ИТ-компаний до 600 компаний и их оборота до 260 млн. долларов США</w:t>
      </w:r>
      <w:r>
        <w:rPr>
          <w:i/>
          <w:iCs/>
          <w:sz w:val="28"/>
          <w:szCs w:val="28"/>
        </w:rPr>
        <w:t xml:space="preserve">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004DFC">
        <w:rPr>
          <w:sz w:val="28"/>
          <w:szCs w:val="28"/>
        </w:rPr>
        <w:t>19.</w:t>
      </w:r>
      <w:r w:rsidRPr="002F6C73">
        <w:rPr>
          <w:sz w:val="28"/>
          <w:szCs w:val="28"/>
        </w:rPr>
        <w:t xml:space="preserve"> Министерство информационных технологий и связи (МИТС) обязуется обеспечить правовую и нормативную среду, способствующую росту и инвестициям в индустрию ИТ, создать условия для развития конкурентоспособной индустрии ИТ и продвигать усвоение ИТ экономикой и обществом. Кроме того, деловая среда должна реагировать </w:t>
      </w:r>
      <w:r>
        <w:rPr>
          <w:sz w:val="28"/>
          <w:szCs w:val="28"/>
        </w:rPr>
        <w:t xml:space="preserve">на </w:t>
      </w:r>
      <w:r w:rsidRPr="002F6C73">
        <w:rPr>
          <w:sz w:val="28"/>
          <w:szCs w:val="28"/>
        </w:rPr>
        <w:t>новейши</w:t>
      </w:r>
      <w:r>
        <w:rPr>
          <w:sz w:val="28"/>
          <w:szCs w:val="28"/>
        </w:rPr>
        <w:t>е</w:t>
      </w:r>
      <w:r w:rsidRPr="002F6C73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2F6C73">
        <w:rPr>
          <w:sz w:val="28"/>
          <w:szCs w:val="28"/>
        </w:rPr>
        <w:t xml:space="preserve"> и адаптироваться к </w:t>
      </w:r>
      <w:r>
        <w:rPr>
          <w:sz w:val="28"/>
          <w:szCs w:val="28"/>
        </w:rPr>
        <w:t>ним</w:t>
      </w:r>
      <w:r w:rsidRPr="002F6C73">
        <w:rPr>
          <w:sz w:val="28"/>
          <w:szCs w:val="28"/>
        </w:rPr>
        <w:t xml:space="preserve">. В последние годы Республика Молдова непрерывно упрощала процедуры открытия бизнеса. В </w:t>
      </w:r>
      <w:smartTag w:uri="urn:schemas-microsoft-com:office:smarttags" w:element="metricconverter">
        <w:smartTagPr>
          <w:attr w:name="ProductID" w:val="2005 г"/>
        </w:smartTagPr>
        <w:r w:rsidRPr="002F6C73">
          <w:rPr>
            <w:sz w:val="28"/>
            <w:szCs w:val="28"/>
          </w:rPr>
          <w:t>2005 г</w:t>
        </w:r>
      </w:smartTag>
      <w:r w:rsidRPr="002F6C73">
        <w:rPr>
          <w:sz w:val="28"/>
          <w:szCs w:val="28"/>
        </w:rPr>
        <w:t xml:space="preserve">. были введены специальные налоговые льготы для индустрии ИТ, которые предусматривают освобождение от уплаты взноса обязательного государственного социального страхования и подоходного налога работников, занятых в сфере ИТ до </w:t>
      </w:r>
      <w:smartTag w:uri="urn:schemas-microsoft-com:office:smarttags" w:element="metricconverter">
        <w:smartTagPr>
          <w:attr w:name="ProductID" w:val="2016 г"/>
        </w:smartTagPr>
        <w:r w:rsidRPr="002F6C73">
          <w:rPr>
            <w:sz w:val="28"/>
            <w:szCs w:val="28"/>
          </w:rPr>
          <w:t>2016 г</w:t>
        </w:r>
      </w:smartTag>
      <w:r w:rsidRPr="002F6C73">
        <w:rPr>
          <w:sz w:val="28"/>
          <w:szCs w:val="28"/>
        </w:rPr>
        <w:t>. Это способствовало росту объёма инвестиций в индустрию ИТ.</w:t>
      </w:r>
    </w:p>
    <w:p w:rsidR="0020746D" w:rsidRPr="002F6C73" w:rsidRDefault="0020746D" w:rsidP="0020746D">
      <w:pPr>
        <w:spacing w:before="120"/>
        <w:rPr>
          <w:color w:val="000080"/>
          <w:sz w:val="28"/>
          <w:szCs w:val="28"/>
        </w:rPr>
      </w:pPr>
      <w:r w:rsidRPr="00325071">
        <w:rPr>
          <w:sz w:val="28"/>
          <w:szCs w:val="28"/>
        </w:rPr>
        <w:t>20.</w:t>
      </w:r>
      <w:r w:rsidRPr="002F6C73">
        <w:rPr>
          <w:sz w:val="28"/>
          <w:szCs w:val="28"/>
        </w:rPr>
        <w:t xml:space="preserve"> Несмотря на то, что экспортные рынки являются главным элементом, стимулирующим рост, местные рынки ИТ также важны. Помимо увеличения продаж отраслевых компаний, усвоение в более широком масштабе информационных технологий повышает эффективность и продуктивность компаний, действующих в традиционных индустриях и эффективность частного сектора. </w:t>
      </w:r>
      <w:r w:rsidRPr="002F6C73">
        <w:rPr>
          <w:color w:val="000080"/>
          <w:sz w:val="28"/>
          <w:szCs w:val="28"/>
        </w:rPr>
        <w:t xml:space="preserve">  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325071">
        <w:rPr>
          <w:sz w:val="28"/>
          <w:szCs w:val="28"/>
        </w:rPr>
        <w:t>21.</w:t>
      </w:r>
      <w:r w:rsidRPr="002F6C7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F6C73">
        <w:rPr>
          <w:sz w:val="28"/>
          <w:szCs w:val="28"/>
        </w:rPr>
        <w:t>егодня день рынок ИТ в Молдове основывается в большей степени на аппаратном обеспечении (</w:t>
      </w:r>
      <w:proofErr w:type="spellStart"/>
      <w:r w:rsidRPr="002F6C73">
        <w:rPr>
          <w:sz w:val="28"/>
          <w:szCs w:val="28"/>
        </w:rPr>
        <w:t>hardware</w:t>
      </w:r>
      <w:proofErr w:type="spellEnd"/>
      <w:r w:rsidRPr="002F6C73">
        <w:rPr>
          <w:sz w:val="28"/>
          <w:szCs w:val="28"/>
        </w:rPr>
        <w:t>) (около 74% от общих затрат в области ИТ</w:t>
      </w:r>
      <w:r w:rsidRPr="002F6C73">
        <w:rPr>
          <w:rStyle w:val="a7"/>
          <w:sz w:val="28"/>
          <w:szCs w:val="28"/>
        </w:rPr>
        <w:endnoteReference w:id="18"/>
      </w:r>
      <w:r w:rsidRPr="002F6C73">
        <w:rPr>
          <w:sz w:val="28"/>
          <w:szCs w:val="28"/>
        </w:rPr>
        <w:t>), доля расходов на софт и услуги ИТ относительно низк</w:t>
      </w:r>
      <w:r>
        <w:rPr>
          <w:sz w:val="28"/>
          <w:szCs w:val="28"/>
        </w:rPr>
        <w:t>а</w:t>
      </w:r>
      <w:r w:rsidRPr="002F6C73">
        <w:rPr>
          <w:sz w:val="28"/>
          <w:szCs w:val="28"/>
        </w:rPr>
        <w:t>. Все же у последней отмечаются признаки роста, обусловленного инвестициями в софт, вложенными крупными компаниями и проектом е-Преобразование управления, внедряемым Центром электронного управления, который позиционировал Правительство в качестве важного клиента на местном уровне и субъекта, определяющего тенденции в использовании систем ИТ.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325071">
        <w:rPr>
          <w:sz w:val="28"/>
          <w:szCs w:val="28"/>
        </w:rPr>
        <w:t>22.</w:t>
      </w:r>
      <w:r w:rsidRPr="002F6C73">
        <w:rPr>
          <w:sz w:val="28"/>
          <w:szCs w:val="28"/>
        </w:rPr>
        <w:t xml:space="preserve"> Распространение широкополосного Интернета и доступа к мобильному Интернету создает условия для подъема молдавского рынка ИТ в ближайшем будущем.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Для освоения потенциала местного рынка </w:t>
      </w:r>
      <w:r>
        <w:rPr>
          <w:sz w:val="28"/>
          <w:szCs w:val="28"/>
        </w:rPr>
        <w:t xml:space="preserve">Министерство информационных технологий и </w:t>
      </w:r>
      <w:proofErr w:type="gramStart"/>
      <w:r>
        <w:rPr>
          <w:sz w:val="28"/>
          <w:szCs w:val="28"/>
        </w:rPr>
        <w:t xml:space="preserve">связи </w:t>
      </w:r>
      <w:r w:rsidRPr="002F6C73">
        <w:rPr>
          <w:sz w:val="28"/>
          <w:szCs w:val="28"/>
        </w:rPr>
        <w:t xml:space="preserve"> будет</w:t>
      </w:r>
      <w:proofErr w:type="gramEnd"/>
      <w:r w:rsidRPr="002F6C73">
        <w:rPr>
          <w:sz w:val="28"/>
          <w:szCs w:val="28"/>
        </w:rPr>
        <w:t xml:space="preserve"> продвигать использование ИТ в традиционных индустриях, повышение затрат Правительства на ИТ и поощрять местные инновации в сфере продуктов и услуг</w:t>
      </w:r>
      <w:r w:rsidRPr="00906EDA">
        <w:rPr>
          <w:sz w:val="28"/>
          <w:szCs w:val="28"/>
        </w:rPr>
        <w:t xml:space="preserve"> </w:t>
      </w:r>
      <w:r w:rsidRPr="002F6C73">
        <w:rPr>
          <w:sz w:val="28"/>
          <w:szCs w:val="28"/>
        </w:rPr>
        <w:t xml:space="preserve">ИТ.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325071">
        <w:rPr>
          <w:sz w:val="28"/>
          <w:szCs w:val="28"/>
        </w:rPr>
        <w:lastRenderedPageBreak/>
        <w:t>23.</w:t>
      </w:r>
      <w:r w:rsidRPr="002F6C73">
        <w:rPr>
          <w:sz w:val="28"/>
          <w:szCs w:val="28"/>
        </w:rPr>
        <w:t xml:space="preserve"> С целью построения благоприятной деловой среды и расширения использования ИТ-услуг и продуктов запланированы следующие интервенции:</w:t>
      </w:r>
    </w:p>
    <w:p w:rsidR="0020746D" w:rsidRPr="002F6C73" w:rsidRDefault="0020746D" w:rsidP="0020746D">
      <w:pPr>
        <w:tabs>
          <w:tab w:val="left" w:pos="1134"/>
          <w:tab w:val="num" w:pos="2183"/>
        </w:tabs>
        <w:spacing w:before="60"/>
        <w:rPr>
          <w:bCs/>
          <w:sz w:val="28"/>
          <w:szCs w:val="28"/>
        </w:rPr>
      </w:pPr>
      <w:r w:rsidRPr="00325071">
        <w:rPr>
          <w:bCs/>
          <w:sz w:val="28"/>
          <w:szCs w:val="28"/>
        </w:rPr>
        <w:t xml:space="preserve">1) </w:t>
      </w:r>
      <w:r>
        <w:rPr>
          <w:bCs/>
          <w:i/>
          <w:sz w:val="28"/>
          <w:szCs w:val="28"/>
        </w:rPr>
        <w:t>с</w:t>
      </w:r>
      <w:r w:rsidRPr="00325071">
        <w:rPr>
          <w:bCs/>
          <w:i/>
          <w:sz w:val="28"/>
          <w:szCs w:val="28"/>
        </w:rPr>
        <w:t>окращение бремени соответствия нормативным актам.</w:t>
      </w:r>
      <w:r w:rsidRPr="002F6C73">
        <w:rPr>
          <w:bCs/>
          <w:sz w:val="28"/>
          <w:szCs w:val="28"/>
        </w:rPr>
        <w:t xml:space="preserve"> В сотрудничестве с другими правительственными партнерами и частным сектором, </w:t>
      </w:r>
      <w:r>
        <w:rPr>
          <w:bCs/>
          <w:sz w:val="28"/>
          <w:szCs w:val="28"/>
        </w:rPr>
        <w:t xml:space="preserve">Министерство информационных технологий и </w:t>
      </w:r>
      <w:proofErr w:type="gramStart"/>
      <w:r>
        <w:rPr>
          <w:bCs/>
          <w:sz w:val="28"/>
          <w:szCs w:val="28"/>
        </w:rPr>
        <w:t xml:space="preserve">связи </w:t>
      </w:r>
      <w:r w:rsidRPr="002F6C73">
        <w:rPr>
          <w:bCs/>
          <w:sz w:val="28"/>
          <w:szCs w:val="28"/>
        </w:rPr>
        <w:t xml:space="preserve"> будет</w:t>
      </w:r>
      <w:proofErr w:type="gramEnd"/>
      <w:r w:rsidRPr="002F6C73">
        <w:rPr>
          <w:bCs/>
          <w:sz w:val="28"/>
          <w:szCs w:val="28"/>
        </w:rPr>
        <w:t xml:space="preserve"> и далее сокращать бремя соответствия нормативным актам, с особым акцентом на специфических элементах бизнеса в сфере ИТ. Эти действия будут включать </w:t>
      </w:r>
      <w:r>
        <w:rPr>
          <w:bCs/>
          <w:sz w:val="28"/>
          <w:szCs w:val="28"/>
        </w:rPr>
        <w:t>(</w:t>
      </w:r>
      <w:r w:rsidRPr="002F6C73">
        <w:rPr>
          <w:bCs/>
          <w:sz w:val="28"/>
          <w:szCs w:val="28"/>
        </w:rPr>
        <w:t xml:space="preserve">но не ограничиваться </w:t>
      </w:r>
      <w:r>
        <w:rPr>
          <w:bCs/>
          <w:sz w:val="28"/>
          <w:szCs w:val="28"/>
        </w:rPr>
        <w:t xml:space="preserve">этим) </w:t>
      </w:r>
      <w:r w:rsidRPr="002F6C73">
        <w:rPr>
          <w:bCs/>
          <w:sz w:val="28"/>
          <w:szCs w:val="28"/>
        </w:rPr>
        <w:t>повышение эффективности процедур открытия и ведения бизнеса, определение льгот на развитие индустрии ИТ, стимулированием развития внутреннего рынка и инновации в сфере ИТ, упрощением создания и развития других форм предпринимательства посредством внедрения различных схем финансирования и финансовой поддержки из разных источников.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Со</w:t>
      </w:r>
      <w:r w:rsidRPr="002F6C73">
        <w:rPr>
          <w:sz w:val="28"/>
          <w:szCs w:val="28"/>
        </w:rPr>
        <w:t>вершенствовани</w:t>
      </w:r>
      <w:r>
        <w:rPr>
          <w:sz w:val="28"/>
          <w:szCs w:val="28"/>
        </w:rPr>
        <w:t>е</w:t>
      </w:r>
      <w:r w:rsidRPr="002F6C73">
        <w:rPr>
          <w:sz w:val="28"/>
          <w:szCs w:val="28"/>
        </w:rPr>
        <w:t xml:space="preserve"> деловой среды</w:t>
      </w:r>
      <w:r>
        <w:rPr>
          <w:sz w:val="28"/>
          <w:szCs w:val="28"/>
        </w:rPr>
        <w:t xml:space="preserve"> предполагает следующие действия</w:t>
      </w:r>
      <w:r w:rsidRPr="002F6C73">
        <w:rPr>
          <w:sz w:val="28"/>
          <w:szCs w:val="28"/>
        </w:rPr>
        <w:t xml:space="preserve">: 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1.1) </w:t>
      </w:r>
      <w:r>
        <w:rPr>
          <w:sz w:val="28"/>
          <w:szCs w:val="28"/>
        </w:rPr>
        <w:t>п</w:t>
      </w:r>
      <w:r w:rsidRPr="002F6C73">
        <w:rPr>
          <w:sz w:val="28"/>
          <w:szCs w:val="28"/>
        </w:rPr>
        <w:t xml:space="preserve">овышение эффективности в </w:t>
      </w:r>
      <w:proofErr w:type="gramStart"/>
      <w:r w:rsidRPr="002F6C73">
        <w:rPr>
          <w:sz w:val="28"/>
          <w:szCs w:val="28"/>
        </w:rPr>
        <w:t>сотрудничестве  с</w:t>
      </w:r>
      <w:proofErr w:type="gramEnd"/>
      <w:r w:rsidRPr="002F6C73">
        <w:rPr>
          <w:sz w:val="28"/>
          <w:szCs w:val="28"/>
        </w:rPr>
        <w:t xml:space="preserve"> другими правительственными партнерами процедур управления бизнесом, учитывая специфику сферы ИТ, условия в отношении капитала, право передачи собственности, трудовой кодекс и другие аспекты, связанные с открытием и ведением бизнеса;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>1.2</w:t>
      </w:r>
      <w:proofErr w:type="gramStart"/>
      <w:r w:rsidRPr="002F6C7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повышение</w:t>
      </w:r>
      <w:proofErr w:type="gramEnd"/>
      <w:r>
        <w:rPr>
          <w:sz w:val="28"/>
          <w:szCs w:val="28"/>
        </w:rPr>
        <w:t xml:space="preserve"> </w:t>
      </w:r>
      <w:r w:rsidRPr="002F6C7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F6C73">
        <w:rPr>
          <w:sz w:val="28"/>
          <w:szCs w:val="28"/>
        </w:rPr>
        <w:t>егулярны</w:t>
      </w:r>
      <w:r>
        <w:rPr>
          <w:sz w:val="28"/>
          <w:szCs w:val="28"/>
        </w:rPr>
        <w:t>х</w:t>
      </w:r>
      <w:r w:rsidRPr="002F6C73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й</w:t>
      </w:r>
      <w:r w:rsidRPr="002F6C73">
        <w:rPr>
          <w:sz w:val="28"/>
          <w:szCs w:val="28"/>
        </w:rPr>
        <w:t xml:space="preserve"> с частным сектором в целях его участия в процессе разработки правительственных политик в отношении индустрии ИТ</w:t>
      </w:r>
      <w:r>
        <w:rPr>
          <w:sz w:val="28"/>
          <w:szCs w:val="28"/>
        </w:rPr>
        <w:t>;</w:t>
      </w:r>
      <w:r w:rsidRPr="002F6C73" w:rsidDel="005E2877">
        <w:rPr>
          <w:sz w:val="28"/>
          <w:szCs w:val="28"/>
        </w:rPr>
        <w:t xml:space="preserve"> </w:t>
      </w:r>
    </w:p>
    <w:p w:rsidR="0020746D" w:rsidRDefault="0020746D" w:rsidP="0020746D">
      <w:pPr>
        <w:tabs>
          <w:tab w:val="left" w:pos="1134"/>
        </w:tabs>
        <w:spacing w:before="120"/>
        <w:rPr>
          <w:bCs/>
          <w:sz w:val="28"/>
          <w:szCs w:val="28"/>
        </w:rPr>
      </w:pPr>
      <w:r w:rsidRPr="000D027B">
        <w:rPr>
          <w:bCs/>
          <w:sz w:val="28"/>
          <w:szCs w:val="28"/>
        </w:rPr>
        <w:t xml:space="preserve">2) </w:t>
      </w:r>
      <w:r>
        <w:rPr>
          <w:bCs/>
          <w:i/>
          <w:sz w:val="28"/>
          <w:szCs w:val="28"/>
        </w:rPr>
        <w:t>с</w:t>
      </w:r>
      <w:r w:rsidRPr="000D027B">
        <w:rPr>
          <w:bCs/>
          <w:i/>
          <w:sz w:val="28"/>
          <w:szCs w:val="28"/>
        </w:rPr>
        <w:t>оздание льгот для роста индустрии ИТ.</w:t>
      </w:r>
      <w:r w:rsidRPr="002F6C73">
        <w:rPr>
          <w:bCs/>
          <w:sz w:val="28"/>
          <w:szCs w:val="28"/>
        </w:rPr>
        <w:t xml:space="preserve"> Чтобы способствовать существенному росту индустрии ИТ, </w:t>
      </w:r>
      <w:r>
        <w:rPr>
          <w:bCs/>
          <w:sz w:val="28"/>
          <w:szCs w:val="28"/>
        </w:rPr>
        <w:t>Министерство информационных технологий и связи</w:t>
      </w:r>
      <w:r w:rsidRPr="002F6C73">
        <w:rPr>
          <w:bCs/>
          <w:sz w:val="28"/>
          <w:szCs w:val="28"/>
        </w:rPr>
        <w:t xml:space="preserve">, совместно с Министерством </w:t>
      </w:r>
      <w:proofErr w:type="gramStart"/>
      <w:r>
        <w:rPr>
          <w:bCs/>
          <w:sz w:val="28"/>
          <w:szCs w:val="28"/>
        </w:rPr>
        <w:t>э</w:t>
      </w:r>
      <w:r w:rsidRPr="002F6C73">
        <w:rPr>
          <w:bCs/>
          <w:sz w:val="28"/>
          <w:szCs w:val="28"/>
        </w:rPr>
        <w:t>кономики  и</w:t>
      </w:r>
      <w:proofErr w:type="gramEnd"/>
      <w:r w:rsidRPr="002F6C73">
        <w:rPr>
          <w:bCs/>
          <w:sz w:val="28"/>
          <w:szCs w:val="28"/>
        </w:rPr>
        <w:t xml:space="preserve"> Министерством </w:t>
      </w:r>
      <w:r>
        <w:rPr>
          <w:bCs/>
          <w:sz w:val="28"/>
          <w:szCs w:val="28"/>
        </w:rPr>
        <w:t>ф</w:t>
      </w:r>
      <w:r w:rsidRPr="002F6C73">
        <w:rPr>
          <w:bCs/>
          <w:sz w:val="28"/>
          <w:szCs w:val="28"/>
        </w:rPr>
        <w:t xml:space="preserve">инансов будет продвигать создание льготного режима для ИТ-компаний – резидентов парков в области ИТ. Данный режим будет продвинут и применен посредством специального закона и будет направлен на стимулирование инвестиций в новые  </w:t>
      </w:r>
      <w:proofErr w:type="spellStart"/>
      <w:r w:rsidRPr="002F6C73">
        <w:rPr>
          <w:bCs/>
          <w:sz w:val="28"/>
          <w:szCs w:val="28"/>
        </w:rPr>
        <w:t>стартапы</w:t>
      </w:r>
      <w:proofErr w:type="spellEnd"/>
      <w:r>
        <w:rPr>
          <w:bCs/>
          <w:sz w:val="28"/>
          <w:szCs w:val="28"/>
        </w:rPr>
        <w:t xml:space="preserve"> ИТ </w:t>
      </w:r>
      <w:r w:rsidRPr="002F6C73">
        <w:rPr>
          <w:bCs/>
          <w:sz w:val="28"/>
          <w:szCs w:val="28"/>
        </w:rPr>
        <w:t xml:space="preserve"> и в наиболее успешные компании</w:t>
      </w:r>
      <w:r>
        <w:rPr>
          <w:bCs/>
          <w:sz w:val="28"/>
          <w:szCs w:val="28"/>
        </w:rPr>
        <w:t xml:space="preserve"> ИТ</w:t>
      </w:r>
      <w:r w:rsidRPr="002F6C73">
        <w:rPr>
          <w:bCs/>
          <w:sz w:val="28"/>
          <w:szCs w:val="28"/>
        </w:rPr>
        <w:t xml:space="preserve">. 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bCs/>
          <w:sz w:val="28"/>
          <w:szCs w:val="28"/>
        </w:rPr>
      </w:pPr>
      <w:r w:rsidRPr="002F6C73">
        <w:rPr>
          <w:bCs/>
          <w:sz w:val="28"/>
          <w:szCs w:val="28"/>
        </w:rPr>
        <w:t xml:space="preserve">Будут реализованы следующие </w:t>
      </w:r>
      <w:r>
        <w:rPr>
          <w:bCs/>
          <w:sz w:val="28"/>
          <w:szCs w:val="28"/>
        </w:rPr>
        <w:t>действия</w:t>
      </w:r>
      <w:r w:rsidRPr="002F6C73">
        <w:rPr>
          <w:bCs/>
          <w:sz w:val="28"/>
          <w:szCs w:val="28"/>
        </w:rPr>
        <w:t xml:space="preserve">: 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>2.1</w:t>
      </w:r>
      <w:proofErr w:type="gramStart"/>
      <w:r w:rsidRPr="002F6C73">
        <w:rPr>
          <w:sz w:val="28"/>
          <w:szCs w:val="28"/>
        </w:rPr>
        <w:t xml:space="preserve">)  </w:t>
      </w:r>
      <w:r>
        <w:rPr>
          <w:sz w:val="28"/>
          <w:szCs w:val="28"/>
        </w:rPr>
        <w:t>проведение</w:t>
      </w:r>
      <w:proofErr w:type="gramEnd"/>
      <w:r>
        <w:rPr>
          <w:sz w:val="28"/>
          <w:szCs w:val="28"/>
        </w:rPr>
        <w:t xml:space="preserve"> а</w:t>
      </w:r>
      <w:r w:rsidRPr="002F6C73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Pr="002F6C73">
        <w:rPr>
          <w:sz w:val="28"/>
          <w:szCs w:val="28"/>
        </w:rPr>
        <w:t xml:space="preserve"> воздействия существующих налоговых льгот для сектора ИТ (</w:t>
      </w:r>
      <w:proofErr w:type="spellStart"/>
      <w:r w:rsidRPr="002F6C73">
        <w:rPr>
          <w:sz w:val="28"/>
          <w:szCs w:val="28"/>
        </w:rPr>
        <w:t>переформулировка</w:t>
      </w:r>
      <w:proofErr w:type="spellEnd"/>
      <w:r w:rsidRPr="002F6C73">
        <w:rPr>
          <w:sz w:val="28"/>
          <w:szCs w:val="28"/>
        </w:rPr>
        <w:t xml:space="preserve"> их </w:t>
      </w:r>
      <w:r>
        <w:rPr>
          <w:sz w:val="28"/>
          <w:szCs w:val="28"/>
        </w:rPr>
        <w:t>к потребностям индустрии</w:t>
      </w:r>
      <w:r w:rsidRPr="002F6C73">
        <w:rPr>
          <w:sz w:val="28"/>
          <w:szCs w:val="28"/>
        </w:rPr>
        <w:t xml:space="preserve"> в целях повышения привлекательности инвестиций в ИТ, обеспечение предсказуемости налоговых политик в отношении ИТ как </w:t>
      </w:r>
      <w:r>
        <w:rPr>
          <w:sz w:val="28"/>
          <w:szCs w:val="28"/>
        </w:rPr>
        <w:t>минимум на 7</w:t>
      </w:r>
      <w:r w:rsidRPr="002F6C73">
        <w:rPr>
          <w:sz w:val="28"/>
          <w:szCs w:val="28"/>
        </w:rPr>
        <w:t xml:space="preserve"> лет);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2.2) </w:t>
      </w:r>
      <w:r>
        <w:rPr>
          <w:sz w:val="28"/>
          <w:szCs w:val="28"/>
        </w:rPr>
        <w:t>в</w:t>
      </w:r>
      <w:r w:rsidRPr="002F6C73">
        <w:rPr>
          <w:sz w:val="28"/>
          <w:szCs w:val="28"/>
        </w:rPr>
        <w:t>ведение льготного режима для</w:t>
      </w:r>
      <w:r w:rsidRPr="002F6C73">
        <w:rPr>
          <w:bCs/>
          <w:sz w:val="28"/>
          <w:szCs w:val="28"/>
        </w:rPr>
        <w:t xml:space="preserve"> ИТ-компаний – </w:t>
      </w:r>
      <w:proofErr w:type="gramStart"/>
      <w:r w:rsidRPr="002F6C73">
        <w:rPr>
          <w:bCs/>
          <w:sz w:val="28"/>
          <w:szCs w:val="28"/>
        </w:rPr>
        <w:t>резидентов  парков</w:t>
      </w:r>
      <w:proofErr w:type="gramEnd"/>
      <w:r w:rsidRPr="002F6C73">
        <w:rPr>
          <w:bCs/>
          <w:sz w:val="28"/>
          <w:szCs w:val="28"/>
        </w:rPr>
        <w:t xml:space="preserve"> в сфере ИТ</w:t>
      </w:r>
      <w:r>
        <w:rPr>
          <w:bCs/>
          <w:sz w:val="28"/>
          <w:szCs w:val="28"/>
        </w:rPr>
        <w:t>;</w:t>
      </w:r>
    </w:p>
    <w:p w:rsidR="0020746D" w:rsidRPr="002F6C73" w:rsidRDefault="0020746D" w:rsidP="0020746D">
      <w:pPr>
        <w:spacing w:before="120"/>
        <w:rPr>
          <w:bCs/>
          <w:sz w:val="28"/>
          <w:szCs w:val="28"/>
        </w:rPr>
      </w:pPr>
      <w:r w:rsidRPr="00331986">
        <w:rPr>
          <w:bCs/>
          <w:sz w:val="28"/>
          <w:szCs w:val="28"/>
        </w:rPr>
        <w:t xml:space="preserve">3) </w:t>
      </w:r>
      <w:r>
        <w:rPr>
          <w:bCs/>
          <w:i/>
          <w:sz w:val="28"/>
          <w:szCs w:val="28"/>
        </w:rPr>
        <w:t>п</w:t>
      </w:r>
      <w:r w:rsidRPr="00331986">
        <w:rPr>
          <w:bCs/>
          <w:i/>
          <w:sz w:val="28"/>
          <w:szCs w:val="28"/>
        </w:rPr>
        <w:t>родвижение льгот для развития внутреннего рынка (усвоение ИТ) и инноваци</w:t>
      </w:r>
      <w:r>
        <w:rPr>
          <w:bCs/>
          <w:i/>
          <w:sz w:val="28"/>
          <w:szCs w:val="28"/>
        </w:rPr>
        <w:t>й</w:t>
      </w:r>
      <w:r w:rsidRPr="00331986">
        <w:rPr>
          <w:bCs/>
          <w:i/>
          <w:sz w:val="28"/>
          <w:szCs w:val="28"/>
        </w:rPr>
        <w:t>.</w:t>
      </w:r>
      <w:r w:rsidRPr="002F6C73">
        <w:rPr>
          <w:bCs/>
          <w:sz w:val="28"/>
          <w:szCs w:val="28"/>
        </w:rPr>
        <w:t xml:space="preserve"> На рынках с быстрым темпом роста компании не могут оставаться конкурентоспособными, если не располагают системами ИТ, которые помогают им повышать эффективность бизнеса, поэтому будет поощряться перенимание и усвоение ИТ-решений во всех сферах экономики. 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информационных технологий и связи</w:t>
      </w:r>
      <w:r w:rsidRPr="002F6C73">
        <w:rPr>
          <w:sz w:val="28"/>
          <w:szCs w:val="28"/>
        </w:rPr>
        <w:t xml:space="preserve">, совместно с Министерством </w:t>
      </w:r>
      <w:r>
        <w:rPr>
          <w:sz w:val="28"/>
          <w:szCs w:val="28"/>
        </w:rPr>
        <w:t>э</w:t>
      </w:r>
      <w:r w:rsidRPr="002F6C73">
        <w:rPr>
          <w:sz w:val="28"/>
          <w:szCs w:val="28"/>
        </w:rPr>
        <w:t>кономики и другими партнерами буд</w:t>
      </w:r>
      <w:r>
        <w:rPr>
          <w:sz w:val="28"/>
          <w:szCs w:val="28"/>
        </w:rPr>
        <w:t>е</w:t>
      </w:r>
      <w:r w:rsidRPr="002F6C73">
        <w:rPr>
          <w:sz w:val="28"/>
          <w:szCs w:val="28"/>
        </w:rPr>
        <w:t>т продвигать политики по созданию механизмов финансовой поддержки и содействия, чтобы помочь предприятиям из традиционных секторов (промышленность, сельское хозяйство) использовать ИТ-решения. Будут реализованы инициативы и проекты, направленные на стимулирование использования ИТ в целях повышения эффективности бизнес-процессов.</w:t>
      </w:r>
    </w:p>
    <w:p w:rsidR="0020746D" w:rsidRPr="002F6C73" w:rsidRDefault="0020746D" w:rsidP="0020746D">
      <w:pPr>
        <w:spacing w:before="120"/>
        <w:rPr>
          <w:color w:val="000080"/>
          <w:sz w:val="28"/>
          <w:szCs w:val="28"/>
        </w:rPr>
      </w:pPr>
      <w:r w:rsidRPr="002F6C73">
        <w:rPr>
          <w:sz w:val="28"/>
          <w:szCs w:val="28"/>
        </w:rPr>
        <w:t xml:space="preserve">Особый акцент будет сделан на стимулирование производства цифрового контента в стране как основного элемента для инновационного сектора ИТ. Электронная торговля, которая находится сейчас на начальном этапе в Молдове, будет стимулирована посредством более эффективного регулирования защиты данных о потребителях и сенсибилизации населения в отношении инструментов электронной оплаты. Для стимулирования развития внутреннего рынка и инновации запланированы следующие </w:t>
      </w:r>
      <w:r>
        <w:rPr>
          <w:sz w:val="28"/>
          <w:szCs w:val="28"/>
        </w:rPr>
        <w:t>действия</w:t>
      </w:r>
      <w:r w:rsidRPr="002F6C73">
        <w:rPr>
          <w:sz w:val="28"/>
          <w:szCs w:val="28"/>
        </w:rPr>
        <w:t>: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3.1) </w:t>
      </w:r>
      <w:r>
        <w:rPr>
          <w:sz w:val="28"/>
          <w:szCs w:val="28"/>
        </w:rPr>
        <w:t>с</w:t>
      </w:r>
      <w:r w:rsidRPr="002F6C73">
        <w:rPr>
          <w:sz w:val="28"/>
          <w:szCs w:val="28"/>
        </w:rPr>
        <w:t>тимулирование разработки новых продуктов и услуг</w:t>
      </w:r>
      <w:r w:rsidRPr="000B0863">
        <w:rPr>
          <w:sz w:val="28"/>
          <w:szCs w:val="28"/>
        </w:rPr>
        <w:t xml:space="preserve"> </w:t>
      </w:r>
      <w:r w:rsidRPr="002F6C73">
        <w:rPr>
          <w:sz w:val="28"/>
          <w:szCs w:val="28"/>
        </w:rPr>
        <w:t xml:space="preserve">ИТ, жизнеспособных с коммерческой точки зрения; повышение инновационных возможностей на местном уровне для увеличения количества патентов на изобретения и новых ИТ-продуктов; 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3.2) </w:t>
      </w:r>
      <w:r>
        <w:rPr>
          <w:sz w:val="28"/>
          <w:szCs w:val="28"/>
        </w:rPr>
        <w:t>с</w:t>
      </w:r>
      <w:r w:rsidRPr="002F6C73">
        <w:rPr>
          <w:sz w:val="28"/>
          <w:szCs w:val="28"/>
        </w:rPr>
        <w:t>оздание механизмов для субсидирования инновационных проектов и использование патентов на изобретения и новых ИТ-продуктов;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color w:val="000080"/>
          <w:sz w:val="28"/>
          <w:szCs w:val="28"/>
        </w:rPr>
      </w:pPr>
      <w:r w:rsidRPr="002F6C73">
        <w:rPr>
          <w:sz w:val="28"/>
          <w:szCs w:val="28"/>
        </w:rPr>
        <w:t xml:space="preserve">3.3) </w:t>
      </w:r>
      <w:r>
        <w:rPr>
          <w:sz w:val="28"/>
          <w:szCs w:val="28"/>
        </w:rPr>
        <w:t>с</w:t>
      </w:r>
      <w:r w:rsidRPr="002F6C73">
        <w:rPr>
          <w:sz w:val="28"/>
          <w:szCs w:val="28"/>
        </w:rPr>
        <w:t xml:space="preserve">енсибилизация в отношении использования ИТ </w:t>
      </w:r>
      <w:proofErr w:type="gramStart"/>
      <w:r w:rsidRPr="002F6C73">
        <w:rPr>
          <w:sz w:val="28"/>
          <w:szCs w:val="28"/>
        </w:rPr>
        <w:t>в различных секторах экономики</w:t>
      </w:r>
      <w:proofErr w:type="gramEnd"/>
      <w:r w:rsidRPr="002F6C73">
        <w:rPr>
          <w:sz w:val="28"/>
          <w:szCs w:val="28"/>
        </w:rPr>
        <w:t xml:space="preserve"> и реализация некоторых инициатив и специальных проектов для стимулирования использования ИТ в целях повышения производительности; 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color w:val="000080"/>
          <w:sz w:val="28"/>
          <w:szCs w:val="28"/>
        </w:rPr>
      </w:pPr>
      <w:r w:rsidRPr="002F6C73">
        <w:rPr>
          <w:sz w:val="28"/>
          <w:szCs w:val="28"/>
        </w:rPr>
        <w:t xml:space="preserve">3.4) </w:t>
      </w:r>
      <w:r>
        <w:rPr>
          <w:sz w:val="28"/>
          <w:szCs w:val="28"/>
        </w:rPr>
        <w:t>р</w:t>
      </w:r>
      <w:r w:rsidRPr="002F6C73">
        <w:rPr>
          <w:sz w:val="28"/>
          <w:szCs w:val="28"/>
        </w:rPr>
        <w:t xml:space="preserve">азработка предложений по публичным политикам в целях стимулирования электронной торговли и в особенности для обеспечения более высокой защиты онлайн потребителей, данных и конфиденциальности; 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3.5) </w:t>
      </w:r>
      <w:r>
        <w:rPr>
          <w:sz w:val="28"/>
          <w:szCs w:val="28"/>
        </w:rPr>
        <w:t>с</w:t>
      </w:r>
      <w:r w:rsidRPr="002F6C73">
        <w:rPr>
          <w:sz w:val="28"/>
          <w:szCs w:val="28"/>
        </w:rPr>
        <w:t xml:space="preserve">енсибилизация в отношении новых инструментов е-торговли, е-банкинга и других е-услуг.  </w:t>
      </w:r>
    </w:p>
    <w:bookmarkEnd w:id="12"/>
    <w:p w:rsidR="0020746D" w:rsidRDefault="0020746D" w:rsidP="0020746D">
      <w:pPr>
        <w:spacing w:before="120"/>
        <w:rPr>
          <w:bCs/>
          <w:sz w:val="28"/>
          <w:szCs w:val="28"/>
        </w:rPr>
      </w:pPr>
      <w:r w:rsidRPr="00331986">
        <w:rPr>
          <w:bCs/>
          <w:sz w:val="28"/>
          <w:szCs w:val="28"/>
        </w:rPr>
        <w:t xml:space="preserve">4) </w:t>
      </w:r>
      <w:r>
        <w:rPr>
          <w:bCs/>
          <w:i/>
          <w:sz w:val="28"/>
          <w:szCs w:val="28"/>
        </w:rPr>
        <w:t>р</w:t>
      </w:r>
      <w:r w:rsidRPr="00331986">
        <w:rPr>
          <w:bCs/>
          <w:i/>
          <w:sz w:val="28"/>
          <w:szCs w:val="28"/>
        </w:rPr>
        <w:t>азвитие инфраструктуры для инновационного бизнеса и ИТ-предпринимательства (инновации ИТ).</w:t>
      </w:r>
      <w:r w:rsidRPr="002F6C7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Министерство информационных технологий и связи </w:t>
      </w:r>
      <w:r w:rsidRPr="002F6C73">
        <w:rPr>
          <w:bCs/>
          <w:sz w:val="28"/>
          <w:szCs w:val="28"/>
        </w:rPr>
        <w:t xml:space="preserve">будет продвигать развитие инфраструктуры для инновационного ИТ-бизнеса путем создания в первые годы как минимум одного ИТ-парка. </w:t>
      </w:r>
      <w:r>
        <w:rPr>
          <w:bCs/>
          <w:sz w:val="28"/>
          <w:szCs w:val="28"/>
        </w:rPr>
        <w:t>Данный</w:t>
      </w:r>
      <w:r w:rsidRPr="002F6C73">
        <w:rPr>
          <w:bCs/>
          <w:sz w:val="28"/>
          <w:szCs w:val="28"/>
        </w:rPr>
        <w:t xml:space="preserve"> парк предоставит особый льготный реж</w:t>
      </w:r>
      <w:r>
        <w:rPr>
          <w:bCs/>
          <w:sz w:val="28"/>
          <w:szCs w:val="28"/>
        </w:rPr>
        <w:t>им для ИТ-компаний – резидентов и</w:t>
      </w:r>
      <w:r w:rsidRPr="00F037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будет внедрен посредством</w:t>
      </w:r>
      <w:r w:rsidRPr="002F6C73">
        <w:rPr>
          <w:bCs/>
          <w:sz w:val="28"/>
          <w:szCs w:val="28"/>
        </w:rPr>
        <w:t xml:space="preserve"> партнерства</w:t>
      </w:r>
      <w:r>
        <w:rPr>
          <w:bCs/>
          <w:sz w:val="28"/>
          <w:szCs w:val="28"/>
        </w:rPr>
        <w:t>, устанавливая</w:t>
      </w:r>
      <w:r w:rsidRPr="002F6C73">
        <w:rPr>
          <w:bCs/>
          <w:sz w:val="28"/>
          <w:szCs w:val="28"/>
        </w:rPr>
        <w:t xml:space="preserve"> базу инновационного кла</w:t>
      </w:r>
      <w:r>
        <w:rPr>
          <w:bCs/>
          <w:sz w:val="28"/>
          <w:szCs w:val="28"/>
        </w:rPr>
        <w:t>стера технологических компаний</w:t>
      </w:r>
      <w:r w:rsidRPr="002F6C73">
        <w:rPr>
          <w:bCs/>
          <w:sz w:val="28"/>
          <w:szCs w:val="28"/>
        </w:rPr>
        <w:t xml:space="preserve">. Кроме того, </w:t>
      </w:r>
      <w:r>
        <w:rPr>
          <w:bCs/>
          <w:sz w:val="28"/>
          <w:szCs w:val="28"/>
        </w:rPr>
        <w:t xml:space="preserve">Министерство информационных технологий и связи </w:t>
      </w:r>
      <w:r w:rsidRPr="002F6C73">
        <w:rPr>
          <w:bCs/>
          <w:sz w:val="28"/>
          <w:szCs w:val="28"/>
        </w:rPr>
        <w:t xml:space="preserve">будет поддерживать рост и расширение местных ИТ-компаний путем стимулирования предпринимательства и развития новых продуктов, особенно среди талантливой молодежи страны. Для повышения эффективности и конкурентоспособности ИТ-компаний и их уверенности в зарубежных партнерах, будут реализованы инициативы и проекты по стимулированию превосходства в бизнесе. </w:t>
      </w:r>
    </w:p>
    <w:p w:rsidR="0020746D" w:rsidRPr="002F6C73" w:rsidRDefault="0020746D" w:rsidP="0020746D">
      <w:pPr>
        <w:spacing w:before="120"/>
        <w:rPr>
          <w:bCs/>
          <w:sz w:val="28"/>
          <w:szCs w:val="28"/>
        </w:rPr>
      </w:pPr>
      <w:r w:rsidRPr="002F6C73">
        <w:rPr>
          <w:bCs/>
          <w:sz w:val="28"/>
          <w:szCs w:val="28"/>
        </w:rPr>
        <w:lastRenderedPageBreak/>
        <w:t xml:space="preserve">Запланированные </w:t>
      </w:r>
      <w:r>
        <w:rPr>
          <w:bCs/>
          <w:sz w:val="28"/>
          <w:szCs w:val="28"/>
        </w:rPr>
        <w:t xml:space="preserve">действия </w:t>
      </w:r>
      <w:r w:rsidRPr="002F6C73">
        <w:rPr>
          <w:bCs/>
          <w:sz w:val="28"/>
          <w:szCs w:val="28"/>
        </w:rPr>
        <w:t>будут включать: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4.1) </w:t>
      </w:r>
      <w:r>
        <w:rPr>
          <w:sz w:val="28"/>
          <w:szCs w:val="28"/>
        </w:rPr>
        <w:t>с</w:t>
      </w:r>
      <w:r w:rsidRPr="002F6C73">
        <w:rPr>
          <w:sz w:val="28"/>
          <w:szCs w:val="28"/>
        </w:rPr>
        <w:t xml:space="preserve">оздание </w:t>
      </w:r>
      <w:r>
        <w:rPr>
          <w:sz w:val="28"/>
          <w:szCs w:val="28"/>
        </w:rPr>
        <w:t xml:space="preserve">законодательных, нормативных и </w:t>
      </w:r>
      <w:r w:rsidRPr="002F6C73">
        <w:rPr>
          <w:sz w:val="28"/>
          <w:szCs w:val="28"/>
        </w:rPr>
        <w:t xml:space="preserve">институциональных рамок для </w:t>
      </w:r>
      <w:r>
        <w:rPr>
          <w:sz w:val="28"/>
          <w:szCs w:val="28"/>
        </w:rPr>
        <w:t xml:space="preserve">создания и </w:t>
      </w:r>
      <w:r w:rsidRPr="002F6C73">
        <w:rPr>
          <w:sz w:val="28"/>
          <w:szCs w:val="28"/>
        </w:rPr>
        <w:t xml:space="preserve">развития парков в сфере ИТ, с льготным режимом для ИТ-компаний –резидентов; 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color w:val="333399"/>
          <w:sz w:val="28"/>
          <w:szCs w:val="28"/>
        </w:rPr>
      </w:pPr>
      <w:r w:rsidRPr="002F6C73">
        <w:rPr>
          <w:sz w:val="28"/>
          <w:szCs w:val="28"/>
        </w:rPr>
        <w:t xml:space="preserve">4.2) </w:t>
      </w:r>
      <w:r>
        <w:rPr>
          <w:sz w:val="28"/>
          <w:szCs w:val="28"/>
        </w:rPr>
        <w:t>продвижение</w:t>
      </w:r>
      <w:r w:rsidRPr="002F6C73">
        <w:rPr>
          <w:sz w:val="28"/>
          <w:szCs w:val="28"/>
        </w:rPr>
        <w:t xml:space="preserve"> проекта по учреждению парка в области ИТ</w:t>
      </w:r>
      <w:r>
        <w:rPr>
          <w:sz w:val="28"/>
          <w:szCs w:val="28"/>
        </w:rPr>
        <w:t>;</w:t>
      </w:r>
      <w:r w:rsidRPr="002F6C73">
        <w:rPr>
          <w:sz w:val="28"/>
          <w:szCs w:val="28"/>
        </w:rPr>
        <w:t xml:space="preserve">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161404">
        <w:rPr>
          <w:color w:val="000000"/>
          <w:sz w:val="28"/>
          <w:szCs w:val="28"/>
        </w:rPr>
        <w:t xml:space="preserve">5) </w:t>
      </w:r>
      <w:r w:rsidRPr="00161404">
        <w:rPr>
          <w:i/>
          <w:color w:val="000000"/>
          <w:sz w:val="28"/>
          <w:szCs w:val="28"/>
        </w:rPr>
        <w:t>Обеспечение прозрачности государственной политики в области ИТ, потенциала для внедрения политик, а также участия общества и частного сектора в процессе ее разработки и внедрения.</w:t>
      </w:r>
      <w:r w:rsidRPr="002F6C73">
        <w:rPr>
          <w:b/>
          <w:i/>
          <w:color w:val="000000"/>
          <w:sz w:val="28"/>
          <w:szCs w:val="28"/>
        </w:rPr>
        <w:t xml:space="preserve"> </w:t>
      </w:r>
      <w:r w:rsidRPr="002F6C73">
        <w:rPr>
          <w:color w:val="000000"/>
          <w:sz w:val="28"/>
          <w:szCs w:val="28"/>
        </w:rPr>
        <w:t xml:space="preserve">Для обеспечения эффективного государственно-частного диалога могут быть вовлечены </w:t>
      </w:r>
      <w:proofErr w:type="gramStart"/>
      <w:r>
        <w:rPr>
          <w:color w:val="000000"/>
          <w:sz w:val="28"/>
          <w:szCs w:val="28"/>
        </w:rPr>
        <w:t xml:space="preserve">разные </w:t>
      </w:r>
      <w:r w:rsidRPr="002F6C73">
        <w:rPr>
          <w:color w:val="000000"/>
          <w:sz w:val="28"/>
          <w:szCs w:val="28"/>
        </w:rPr>
        <w:t xml:space="preserve"> механизмы</w:t>
      </w:r>
      <w:proofErr w:type="gramEnd"/>
      <w:r w:rsidRPr="002F6C7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такие </w:t>
      </w:r>
      <w:r w:rsidRPr="002F6C73">
        <w:rPr>
          <w:color w:val="000000"/>
          <w:sz w:val="28"/>
          <w:szCs w:val="28"/>
        </w:rPr>
        <w:t xml:space="preserve">как, например, создание </w:t>
      </w:r>
      <w:r>
        <w:rPr>
          <w:color w:val="000000"/>
          <w:sz w:val="28"/>
          <w:szCs w:val="28"/>
        </w:rPr>
        <w:t>М</w:t>
      </w:r>
      <w:r w:rsidRPr="002F6C73">
        <w:rPr>
          <w:color w:val="000000"/>
          <w:sz w:val="28"/>
          <w:szCs w:val="28"/>
        </w:rPr>
        <w:t>ежведомственной рабочей группы для регулярных консультаций с ИТ-компаниями в отношении политик, существующих нормативно-правовых актов. Рабочая группа будет анализировать предложения по политик</w:t>
      </w:r>
      <w:r>
        <w:rPr>
          <w:color w:val="000000"/>
          <w:sz w:val="28"/>
          <w:szCs w:val="28"/>
        </w:rPr>
        <w:t>ам</w:t>
      </w:r>
      <w:r w:rsidRPr="002F6C73">
        <w:rPr>
          <w:color w:val="000000"/>
          <w:sz w:val="28"/>
          <w:szCs w:val="28"/>
        </w:rPr>
        <w:t xml:space="preserve">, а также воздействие регуляторных политик как </w:t>
      </w:r>
      <w:proofErr w:type="spellStart"/>
      <w:r w:rsidRPr="00D4773F">
        <w:rPr>
          <w:i/>
          <w:color w:val="000000"/>
          <w:sz w:val="28"/>
          <w:szCs w:val="28"/>
        </w:rPr>
        <w:t>ех</w:t>
      </w:r>
      <w:proofErr w:type="spellEnd"/>
      <w:r w:rsidRPr="00D4773F">
        <w:rPr>
          <w:i/>
          <w:color w:val="000000"/>
          <w:sz w:val="28"/>
          <w:szCs w:val="28"/>
        </w:rPr>
        <w:t xml:space="preserve"> </w:t>
      </w:r>
      <w:r w:rsidRPr="00D4773F">
        <w:rPr>
          <w:i/>
          <w:color w:val="000000"/>
          <w:sz w:val="28"/>
          <w:szCs w:val="28"/>
          <w:lang w:val="ro-RO"/>
        </w:rPr>
        <w:t>ante</w:t>
      </w:r>
      <w:r w:rsidRPr="002F6C73">
        <w:rPr>
          <w:color w:val="000000"/>
          <w:sz w:val="28"/>
          <w:szCs w:val="28"/>
        </w:rPr>
        <w:t xml:space="preserve">, так и </w:t>
      </w:r>
      <w:r w:rsidRPr="00D4773F">
        <w:rPr>
          <w:i/>
          <w:color w:val="000000"/>
          <w:sz w:val="28"/>
          <w:szCs w:val="28"/>
          <w:lang w:val="ro-RO"/>
        </w:rPr>
        <w:t>ex part</w:t>
      </w:r>
      <w:r w:rsidRPr="002F6C73">
        <w:rPr>
          <w:color w:val="000000"/>
          <w:sz w:val="28"/>
          <w:szCs w:val="28"/>
        </w:rPr>
        <w:t>, обеспечивая тем самым уравновешенный подход по отношению к нормативно-правовым актам и политикам в данной области. Планируемые интервенции будут включать</w:t>
      </w:r>
      <w:r w:rsidRPr="002F6C73">
        <w:rPr>
          <w:sz w:val="28"/>
          <w:szCs w:val="28"/>
        </w:rPr>
        <w:t xml:space="preserve"> стимулирование участия частного сектора в разработке и внедрении политик посредством участия в работе Межведомственной рабочей группы по регулярным консультациям с частным сектором.</w:t>
      </w:r>
      <w:r w:rsidRPr="002F6C73">
        <w:rPr>
          <w:color w:val="333399"/>
          <w:sz w:val="28"/>
          <w:szCs w:val="28"/>
        </w:rPr>
        <w:t xml:space="preserve"> </w:t>
      </w:r>
    </w:p>
    <w:p w:rsidR="0020746D" w:rsidRPr="002F6C73" w:rsidRDefault="0020746D" w:rsidP="0020746D">
      <w:pPr>
        <w:spacing w:before="120"/>
        <w:outlineLvl w:val="1"/>
        <w:rPr>
          <w:b/>
          <w:bCs/>
          <w:sz w:val="28"/>
          <w:szCs w:val="28"/>
        </w:rPr>
      </w:pPr>
      <w:bookmarkStart w:id="14" w:name="_Toc353438628"/>
      <w:bookmarkStart w:id="15" w:name="_Toc384022035"/>
      <w:r>
        <w:rPr>
          <w:b/>
          <w:bCs/>
          <w:sz w:val="28"/>
          <w:szCs w:val="28"/>
        </w:rPr>
        <w:t>Приоритет 3: м</w:t>
      </w:r>
      <w:r w:rsidRPr="002F6C73">
        <w:rPr>
          <w:b/>
          <w:bCs/>
          <w:sz w:val="28"/>
          <w:szCs w:val="28"/>
        </w:rPr>
        <w:t xml:space="preserve">еждународные рынки и партнерства </w:t>
      </w:r>
      <w:bookmarkEnd w:id="14"/>
      <w:bookmarkEnd w:id="15"/>
    </w:p>
    <w:p w:rsidR="0020746D" w:rsidRPr="002F6C73" w:rsidRDefault="0020746D" w:rsidP="0020746D">
      <w:pPr>
        <w:spacing w:before="120"/>
        <w:rPr>
          <w:i/>
          <w:iCs/>
          <w:sz w:val="28"/>
          <w:szCs w:val="28"/>
        </w:rPr>
      </w:pPr>
      <w:r w:rsidRPr="002F6C73">
        <w:rPr>
          <w:i/>
          <w:iCs/>
          <w:sz w:val="28"/>
          <w:szCs w:val="28"/>
        </w:rPr>
        <w:t>Специфическая задача</w:t>
      </w:r>
      <w:r>
        <w:rPr>
          <w:i/>
          <w:iCs/>
          <w:sz w:val="28"/>
          <w:szCs w:val="28"/>
        </w:rPr>
        <w:t xml:space="preserve"> 3: р</w:t>
      </w:r>
      <w:r w:rsidRPr="002F6C73">
        <w:rPr>
          <w:i/>
          <w:iCs/>
          <w:sz w:val="28"/>
          <w:szCs w:val="28"/>
        </w:rPr>
        <w:t>асширение</w:t>
      </w:r>
      <w:r>
        <w:rPr>
          <w:i/>
          <w:iCs/>
          <w:sz w:val="28"/>
          <w:szCs w:val="28"/>
        </w:rPr>
        <w:t xml:space="preserve">, </w:t>
      </w:r>
      <w:proofErr w:type="gramStart"/>
      <w:r>
        <w:rPr>
          <w:i/>
          <w:iCs/>
          <w:sz w:val="28"/>
          <w:szCs w:val="28"/>
        </w:rPr>
        <w:t xml:space="preserve">до </w:t>
      </w:r>
      <w:r w:rsidRPr="002F6C7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202</w:t>
      </w:r>
      <w:r w:rsidRPr="004017EA">
        <w:rPr>
          <w:i/>
          <w:iCs/>
          <w:sz w:val="28"/>
          <w:szCs w:val="28"/>
        </w:rPr>
        <w:t>1</w:t>
      </w:r>
      <w:proofErr w:type="gramEnd"/>
      <w:r w:rsidRPr="002F6C73">
        <w:rPr>
          <w:i/>
          <w:iCs/>
          <w:sz w:val="28"/>
          <w:szCs w:val="28"/>
        </w:rPr>
        <w:t xml:space="preserve"> год</w:t>
      </w:r>
      <w:r>
        <w:rPr>
          <w:i/>
          <w:iCs/>
          <w:sz w:val="28"/>
          <w:szCs w:val="28"/>
        </w:rPr>
        <w:t>а,</w:t>
      </w:r>
      <w:r w:rsidRPr="002F6C73">
        <w:rPr>
          <w:i/>
          <w:iCs/>
          <w:sz w:val="28"/>
          <w:szCs w:val="28"/>
        </w:rPr>
        <w:t xml:space="preserve"> рынков экспорта для ИТ-продуктов и услуг из Молдовы в Северную Америку и ЕС, а также привлечение в Молдову производственных офисов тран</w:t>
      </w:r>
      <w:r>
        <w:rPr>
          <w:i/>
          <w:iCs/>
          <w:sz w:val="28"/>
          <w:szCs w:val="28"/>
        </w:rPr>
        <w:t xml:space="preserve">снациональных ИТ-компаний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161404">
        <w:rPr>
          <w:sz w:val="28"/>
          <w:szCs w:val="28"/>
        </w:rPr>
        <w:t>24.</w:t>
      </w:r>
      <w:r w:rsidRPr="002F6C73">
        <w:rPr>
          <w:sz w:val="28"/>
          <w:szCs w:val="28"/>
        </w:rPr>
        <w:t xml:space="preserve"> В последние годы Молдова стала выгодным направлением </w:t>
      </w:r>
      <w:proofErr w:type="spellStart"/>
      <w:r w:rsidRPr="002F6C73">
        <w:rPr>
          <w:sz w:val="28"/>
          <w:szCs w:val="28"/>
        </w:rPr>
        <w:t>экстернализации</w:t>
      </w:r>
      <w:proofErr w:type="spellEnd"/>
      <w:r w:rsidRPr="002F6C73">
        <w:rPr>
          <w:sz w:val="28"/>
          <w:szCs w:val="28"/>
        </w:rPr>
        <w:t xml:space="preserve"> услуг для </w:t>
      </w:r>
      <w:proofErr w:type="spellStart"/>
      <w:r w:rsidRPr="002F6C73">
        <w:rPr>
          <w:sz w:val="28"/>
          <w:szCs w:val="28"/>
        </w:rPr>
        <w:t>оффшора</w:t>
      </w:r>
      <w:proofErr w:type="spellEnd"/>
      <w:r w:rsidRPr="002F6C73">
        <w:rPr>
          <w:sz w:val="28"/>
          <w:szCs w:val="28"/>
        </w:rPr>
        <w:t>/</w:t>
      </w:r>
      <w:proofErr w:type="spellStart"/>
      <w:r w:rsidRPr="002F6C73">
        <w:rPr>
          <w:sz w:val="28"/>
          <w:szCs w:val="28"/>
        </w:rPr>
        <w:t>ниаршора</w:t>
      </w:r>
      <w:proofErr w:type="spellEnd"/>
      <w:r w:rsidRPr="002F6C73">
        <w:rPr>
          <w:sz w:val="28"/>
          <w:szCs w:val="28"/>
        </w:rPr>
        <w:t xml:space="preserve"> в Юго-Восточной Европе. Этот факт подтверждается объемом экспорта услуг ИТ, который в течение последних пяти лет увеличился более чем в десять раз, что сделало индустрию ИТ экспортно-ориентированным сектором. </w:t>
      </w:r>
      <w:r>
        <w:rPr>
          <w:sz w:val="28"/>
          <w:szCs w:val="28"/>
        </w:rPr>
        <w:t>Це</w:t>
      </w:r>
      <w:r w:rsidRPr="002F6C73">
        <w:rPr>
          <w:sz w:val="28"/>
          <w:szCs w:val="28"/>
        </w:rPr>
        <w:t>ны, географическое положение и талантливый человеческий капитал – факторы</w:t>
      </w:r>
      <w:r>
        <w:rPr>
          <w:sz w:val="28"/>
          <w:szCs w:val="28"/>
        </w:rPr>
        <w:t xml:space="preserve">, которые </w:t>
      </w:r>
      <w:r w:rsidRPr="002F6C73">
        <w:rPr>
          <w:sz w:val="28"/>
          <w:szCs w:val="28"/>
        </w:rPr>
        <w:t xml:space="preserve">будут и далее предоставлять </w:t>
      </w:r>
      <w:r>
        <w:rPr>
          <w:sz w:val="28"/>
          <w:szCs w:val="28"/>
        </w:rPr>
        <w:t>Республике Молдова</w:t>
      </w:r>
      <w:r w:rsidRPr="002F6C73">
        <w:rPr>
          <w:sz w:val="28"/>
          <w:szCs w:val="28"/>
        </w:rPr>
        <w:t xml:space="preserve"> мощное конкурентное преимущество по отношению к своим прямым конкурентам из региона. Из-за ограниченности объемов, Молдова выгодна для фирм, заинтересованных в более мелких, но более сложных операциях. Исследование </w:t>
      </w:r>
      <w:r>
        <w:rPr>
          <w:sz w:val="28"/>
          <w:szCs w:val="28"/>
        </w:rPr>
        <w:t>Международной аналитической компании «</w:t>
      </w:r>
      <w:r>
        <w:rPr>
          <w:sz w:val="28"/>
          <w:szCs w:val="28"/>
          <w:lang w:val="ro-RO"/>
        </w:rPr>
        <w:t>International Data Comparation</w:t>
      </w:r>
      <w:r>
        <w:rPr>
          <w:sz w:val="28"/>
          <w:szCs w:val="28"/>
        </w:rPr>
        <w:t xml:space="preserve">» </w:t>
      </w:r>
      <w:r w:rsidRPr="002F6C73">
        <w:rPr>
          <w:sz w:val="28"/>
          <w:szCs w:val="28"/>
        </w:rPr>
        <w:t>о доступных навыках показывает, что Молдова очень хорошо позиционирована для высоко стоимостных проектов, таких как анализ, дизайн, развитие и тестирование софтов. Тем не менее, не было приложено достаточно системных усилий для продвижения Молдовы в качестве благоприятного и конкурентоспособного экспортно-ориентированного регионального центра ИТ.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161404">
        <w:rPr>
          <w:sz w:val="28"/>
          <w:szCs w:val="28"/>
        </w:rPr>
        <w:t>25.</w:t>
      </w:r>
      <w:r w:rsidRPr="002F6C73">
        <w:rPr>
          <w:sz w:val="28"/>
          <w:szCs w:val="28"/>
        </w:rPr>
        <w:t xml:space="preserve"> В сотрудничестве с другими правительственными учреждениями и с частным сектором мы намерены п</w:t>
      </w:r>
      <w:r>
        <w:rPr>
          <w:sz w:val="28"/>
          <w:szCs w:val="28"/>
        </w:rPr>
        <w:t>родвигать</w:t>
      </w:r>
      <w:r w:rsidRPr="002F6C73">
        <w:rPr>
          <w:sz w:val="28"/>
          <w:szCs w:val="28"/>
        </w:rPr>
        <w:t xml:space="preserve"> Молдову в качестве благоприятного и конкурентоспособного регионального центра ИТ, в качестве </w:t>
      </w:r>
      <w:r w:rsidRPr="002F6C73">
        <w:rPr>
          <w:sz w:val="28"/>
          <w:szCs w:val="28"/>
        </w:rPr>
        <w:lastRenderedPageBreak/>
        <w:t xml:space="preserve">благоприятного ИТ-направления для услуг с добавленной стоимостью, в первую очередь в регионе, а также на глобальном уровне. Когда индустрия разработает свои собственные экспортные ИТ-продукты, мы планируем их продвижение на целевые мировые рынки ИТ. Для достижения этой амбициозной цели мы планируем следующие инициативы: 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E94291">
        <w:rPr>
          <w:sz w:val="28"/>
          <w:szCs w:val="28"/>
        </w:rPr>
        <w:t xml:space="preserve">1) </w:t>
      </w:r>
      <w:r w:rsidRPr="00E94291">
        <w:rPr>
          <w:i/>
          <w:sz w:val="28"/>
          <w:szCs w:val="28"/>
        </w:rPr>
        <w:t>привлечение транснациональных компаний и создание партнерств</w:t>
      </w:r>
      <w:r w:rsidRPr="00E94291">
        <w:rPr>
          <w:sz w:val="28"/>
          <w:szCs w:val="28"/>
        </w:rPr>
        <w:t>.</w:t>
      </w:r>
      <w:r w:rsidRPr="002F6C73">
        <w:rPr>
          <w:b/>
          <w:sz w:val="28"/>
          <w:szCs w:val="28"/>
        </w:rPr>
        <w:t xml:space="preserve"> </w:t>
      </w:r>
      <w:r w:rsidRPr="002F6C73">
        <w:rPr>
          <w:sz w:val="28"/>
          <w:szCs w:val="28"/>
        </w:rPr>
        <w:t>Присутствие транснациональных ИТ-компаний существенно для развития индустрии, потому что они «открывают двери» для других инвесторов, принося бизнес-культуру и инвестируя в проекты развития, такие как образовательные программы, центры превосходства и инноваци</w:t>
      </w:r>
      <w:r>
        <w:rPr>
          <w:sz w:val="28"/>
          <w:szCs w:val="28"/>
        </w:rPr>
        <w:t>й</w:t>
      </w:r>
      <w:r w:rsidRPr="002F6C73">
        <w:rPr>
          <w:sz w:val="28"/>
          <w:szCs w:val="28"/>
        </w:rPr>
        <w:t xml:space="preserve">. В настоящее время транснациональные компании не имеют </w:t>
      </w:r>
      <w:r>
        <w:rPr>
          <w:sz w:val="28"/>
          <w:szCs w:val="28"/>
        </w:rPr>
        <w:t xml:space="preserve">ни </w:t>
      </w:r>
      <w:r w:rsidRPr="002F6C73">
        <w:rPr>
          <w:sz w:val="28"/>
          <w:szCs w:val="28"/>
        </w:rPr>
        <w:t>представительств в Молдове, н</w:t>
      </w:r>
      <w:r>
        <w:rPr>
          <w:sz w:val="28"/>
          <w:szCs w:val="28"/>
        </w:rPr>
        <w:t xml:space="preserve">и </w:t>
      </w:r>
      <w:r w:rsidRPr="002F6C73">
        <w:rPr>
          <w:sz w:val="28"/>
          <w:szCs w:val="28"/>
        </w:rPr>
        <w:t>подразделени</w:t>
      </w:r>
      <w:r>
        <w:rPr>
          <w:sz w:val="28"/>
          <w:szCs w:val="28"/>
        </w:rPr>
        <w:t>и</w:t>
      </w:r>
      <w:r w:rsidRPr="002F6C73">
        <w:rPr>
          <w:sz w:val="28"/>
          <w:szCs w:val="28"/>
        </w:rPr>
        <w:t xml:space="preserve"> по предоставлению услуг, производству и инновац</w:t>
      </w:r>
      <w:r>
        <w:rPr>
          <w:sz w:val="28"/>
          <w:szCs w:val="28"/>
        </w:rPr>
        <w:t>и</w:t>
      </w:r>
      <w:r w:rsidRPr="002F6C73">
        <w:rPr>
          <w:sz w:val="28"/>
          <w:szCs w:val="28"/>
        </w:rPr>
        <w:t>ям/исследованиям. Мы планируем привлечь известные транснациональные ИТ-компании</w:t>
      </w:r>
      <w:r>
        <w:rPr>
          <w:sz w:val="28"/>
          <w:szCs w:val="28"/>
        </w:rPr>
        <w:t xml:space="preserve"> для </w:t>
      </w:r>
      <w:r w:rsidRPr="002F6C73">
        <w:rPr>
          <w:sz w:val="28"/>
          <w:szCs w:val="28"/>
        </w:rPr>
        <w:t>открыт</w:t>
      </w:r>
      <w:r>
        <w:rPr>
          <w:sz w:val="28"/>
          <w:szCs w:val="28"/>
        </w:rPr>
        <w:t>ых</w:t>
      </w:r>
      <w:r w:rsidRPr="002F6C73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</w:t>
      </w:r>
      <w:r w:rsidRPr="002F6C73">
        <w:rPr>
          <w:sz w:val="28"/>
          <w:szCs w:val="28"/>
        </w:rPr>
        <w:t xml:space="preserve"> услуг/производства в Молдове, что будет способствовать созданию и продвижению бр</w:t>
      </w:r>
      <w:r>
        <w:rPr>
          <w:sz w:val="28"/>
          <w:szCs w:val="28"/>
        </w:rPr>
        <w:t>е</w:t>
      </w:r>
      <w:r w:rsidRPr="002F6C73">
        <w:rPr>
          <w:sz w:val="28"/>
          <w:szCs w:val="28"/>
        </w:rPr>
        <w:t>нда «</w:t>
      </w:r>
      <w:r w:rsidRPr="002F6C73">
        <w:rPr>
          <w:sz w:val="28"/>
          <w:szCs w:val="28"/>
          <w:lang w:val="en-US"/>
        </w:rPr>
        <w:t>IT</w:t>
      </w:r>
      <w:r w:rsidRPr="002F6C73">
        <w:rPr>
          <w:sz w:val="28"/>
          <w:szCs w:val="28"/>
        </w:rPr>
        <w:t xml:space="preserve"> </w:t>
      </w:r>
      <w:r w:rsidRPr="002F6C73">
        <w:rPr>
          <w:sz w:val="28"/>
          <w:szCs w:val="28"/>
          <w:lang w:val="en-US"/>
        </w:rPr>
        <w:t>Moldova</w:t>
      </w:r>
      <w:r w:rsidRPr="002F6C73">
        <w:rPr>
          <w:sz w:val="28"/>
          <w:szCs w:val="28"/>
        </w:rPr>
        <w:t xml:space="preserve">». Запланированные </w:t>
      </w:r>
      <w:r>
        <w:rPr>
          <w:sz w:val="28"/>
          <w:szCs w:val="28"/>
        </w:rPr>
        <w:t xml:space="preserve">действия </w:t>
      </w:r>
      <w:r w:rsidRPr="002F6C73">
        <w:rPr>
          <w:sz w:val="28"/>
          <w:szCs w:val="28"/>
        </w:rPr>
        <w:t xml:space="preserve">будут включать:   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sz w:val="28"/>
          <w:szCs w:val="28"/>
        </w:rPr>
      </w:pPr>
      <w:bookmarkStart w:id="16" w:name="OLE_LINK3"/>
      <w:r w:rsidRPr="002F6C73">
        <w:rPr>
          <w:sz w:val="28"/>
          <w:szCs w:val="28"/>
        </w:rPr>
        <w:t xml:space="preserve">1.1) </w:t>
      </w:r>
      <w:r>
        <w:rPr>
          <w:sz w:val="28"/>
          <w:szCs w:val="28"/>
        </w:rPr>
        <w:t>р</w:t>
      </w:r>
      <w:r w:rsidRPr="002F6C73">
        <w:rPr>
          <w:sz w:val="28"/>
          <w:szCs w:val="28"/>
        </w:rPr>
        <w:t>еализацию долгосрочных проектов и привлечение известных транснациональных ИТ-компаний, их обустройство в Молдове, улучшение имиджа и продвижение бр</w:t>
      </w:r>
      <w:r>
        <w:rPr>
          <w:sz w:val="28"/>
          <w:szCs w:val="28"/>
        </w:rPr>
        <w:t>е</w:t>
      </w:r>
      <w:r w:rsidRPr="002F6C73">
        <w:rPr>
          <w:sz w:val="28"/>
          <w:szCs w:val="28"/>
        </w:rPr>
        <w:t>нда «</w:t>
      </w:r>
      <w:r w:rsidRPr="002F6C73">
        <w:rPr>
          <w:sz w:val="28"/>
          <w:szCs w:val="28"/>
          <w:lang w:val="en-US"/>
        </w:rPr>
        <w:t>IT</w:t>
      </w:r>
      <w:r w:rsidRPr="002F6C73">
        <w:rPr>
          <w:sz w:val="28"/>
          <w:szCs w:val="28"/>
        </w:rPr>
        <w:t xml:space="preserve"> </w:t>
      </w:r>
      <w:r w:rsidRPr="002F6C73">
        <w:rPr>
          <w:sz w:val="28"/>
          <w:szCs w:val="28"/>
          <w:lang w:val="en-US"/>
        </w:rPr>
        <w:t>Moldova</w:t>
      </w:r>
      <w:r w:rsidRPr="002F6C73">
        <w:rPr>
          <w:sz w:val="28"/>
          <w:szCs w:val="28"/>
        </w:rPr>
        <w:t xml:space="preserve">» посредством их опыта, репутации и контактов; </w:t>
      </w:r>
    </w:p>
    <w:bookmarkEnd w:id="16"/>
    <w:p w:rsidR="0020746D" w:rsidRPr="002F6C73" w:rsidRDefault="0020746D" w:rsidP="0020746D">
      <w:pPr>
        <w:tabs>
          <w:tab w:val="left" w:pos="1134"/>
        </w:tabs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1.2) </w:t>
      </w:r>
      <w:r>
        <w:rPr>
          <w:sz w:val="28"/>
          <w:szCs w:val="28"/>
        </w:rPr>
        <w:t>с</w:t>
      </w:r>
      <w:r w:rsidRPr="002F6C73">
        <w:rPr>
          <w:sz w:val="28"/>
          <w:szCs w:val="28"/>
        </w:rPr>
        <w:t>оздание и расширение партнерств со странами с успешными ИТ-отраслями и соответствующими международными учреждениями, присоединение к международным организациям, конвенциям и ИТ-программам</w:t>
      </w:r>
      <w:r>
        <w:rPr>
          <w:sz w:val="28"/>
          <w:szCs w:val="28"/>
        </w:rPr>
        <w:t>;</w:t>
      </w:r>
    </w:p>
    <w:p w:rsidR="0020746D" w:rsidRPr="002F6C73" w:rsidRDefault="0020746D" w:rsidP="0020746D">
      <w:pPr>
        <w:spacing w:before="120"/>
        <w:rPr>
          <w:bCs/>
          <w:sz w:val="28"/>
          <w:szCs w:val="28"/>
        </w:rPr>
      </w:pPr>
      <w:r w:rsidRPr="00E94291">
        <w:rPr>
          <w:bCs/>
          <w:sz w:val="28"/>
          <w:szCs w:val="28"/>
        </w:rPr>
        <w:t xml:space="preserve">2) </w:t>
      </w:r>
      <w:r w:rsidRPr="00E94291">
        <w:rPr>
          <w:bCs/>
          <w:i/>
          <w:sz w:val="28"/>
          <w:szCs w:val="28"/>
        </w:rPr>
        <w:t>продвижение молдавских ИТ за рубежом</w:t>
      </w:r>
      <w:r w:rsidRPr="002F6C73">
        <w:rPr>
          <w:b/>
          <w:bCs/>
          <w:i/>
          <w:sz w:val="28"/>
          <w:szCs w:val="28"/>
        </w:rPr>
        <w:t xml:space="preserve">. </w:t>
      </w:r>
      <w:r w:rsidRPr="002F6C73">
        <w:rPr>
          <w:b/>
          <w:bCs/>
          <w:sz w:val="28"/>
          <w:szCs w:val="28"/>
        </w:rPr>
        <w:t xml:space="preserve"> </w:t>
      </w:r>
      <w:r w:rsidRPr="002F6C73">
        <w:rPr>
          <w:bCs/>
          <w:sz w:val="28"/>
          <w:szCs w:val="28"/>
        </w:rPr>
        <w:t xml:space="preserve">На первом этапе, планируем позиционировать Молдову как ИТ-направление </w:t>
      </w:r>
      <w:proofErr w:type="spellStart"/>
      <w:r w:rsidRPr="002F6C73">
        <w:rPr>
          <w:bCs/>
          <w:sz w:val="28"/>
          <w:szCs w:val="28"/>
        </w:rPr>
        <w:t>ниаршор</w:t>
      </w:r>
      <w:proofErr w:type="spellEnd"/>
      <w:r w:rsidRPr="002F6C73">
        <w:rPr>
          <w:bCs/>
          <w:sz w:val="28"/>
          <w:szCs w:val="28"/>
        </w:rPr>
        <w:t>/</w:t>
      </w:r>
      <w:proofErr w:type="spellStart"/>
      <w:r w:rsidRPr="002F6C73">
        <w:rPr>
          <w:bCs/>
          <w:sz w:val="28"/>
          <w:szCs w:val="28"/>
        </w:rPr>
        <w:t>оффшор</w:t>
      </w:r>
      <w:proofErr w:type="spellEnd"/>
      <w:r w:rsidRPr="002F6C73">
        <w:rPr>
          <w:bCs/>
          <w:sz w:val="28"/>
          <w:szCs w:val="28"/>
        </w:rPr>
        <w:t xml:space="preserve"> с добавленной стоимостью, в регионе и на мировом уровне, посредством мероприятий, выставок и СМИ. Важно привлечь независимых аналитиков и </w:t>
      </w:r>
      <w:proofErr w:type="spellStart"/>
      <w:r w:rsidRPr="002F6C73">
        <w:rPr>
          <w:bCs/>
          <w:sz w:val="28"/>
          <w:szCs w:val="28"/>
        </w:rPr>
        <w:t>трендсеттеров</w:t>
      </w:r>
      <w:proofErr w:type="spellEnd"/>
      <w:r w:rsidRPr="002F6C73">
        <w:rPr>
          <w:bCs/>
          <w:sz w:val="28"/>
          <w:szCs w:val="28"/>
        </w:rPr>
        <w:t xml:space="preserve"> из региона, которым инвесторы и партнеры доверяют в большей мере. В 2012 году при поддержке </w:t>
      </w:r>
      <w:r>
        <w:rPr>
          <w:bCs/>
          <w:sz w:val="28"/>
          <w:szCs w:val="28"/>
        </w:rPr>
        <w:t>Агентства США по международному развитию в Молдове</w:t>
      </w:r>
      <w:r w:rsidRPr="002F6C73">
        <w:rPr>
          <w:bCs/>
          <w:sz w:val="28"/>
          <w:szCs w:val="28"/>
        </w:rPr>
        <w:t xml:space="preserve"> (</w:t>
      </w:r>
      <w:r w:rsidRPr="002F6C73">
        <w:rPr>
          <w:bCs/>
          <w:sz w:val="28"/>
          <w:szCs w:val="28"/>
          <w:lang w:val="en-US"/>
        </w:rPr>
        <w:t>USAID</w:t>
      </w:r>
      <w:r w:rsidRPr="002F6C73">
        <w:rPr>
          <w:bCs/>
          <w:sz w:val="28"/>
          <w:szCs w:val="28"/>
        </w:rPr>
        <w:t xml:space="preserve">) и </w:t>
      </w:r>
      <w:r>
        <w:rPr>
          <w:bCs/>
          <w:sz w:val="28"/>
          <w:szCs w:val="28"/>
        </w:rPr>
        <w:t>Министерства информационных технологий и связи</w:t>
      </w:r>
      <w:r w:rsidRPr="002F6C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2F6C73">
        <w:rPr>
          <w:bCs/>
          <w:sz w:val="28"/>
          <w:szCs w:val="28"/>
        </w:rPr>
        <w:t xml:space="preserve">еждународная </w:t>
      </w:r>
      <w:proofErr w:type="gramStart"/>
      <w:r w:rsidRPr="002F6C73">
        <w:rPr>
          <w:bCs/>
          <w:sz w:val="28"/>
          <w:szCs w:val="28"/>
        </w:rPr>
        <w:t xml:space="preserve">компания </w:t>
      </w:r>
      <w:r>
        <w:rPr>
          <w:bCs/>
          <w:sz w:val="28"/>
          <w:szCs w:val="28"/>
        </w:rPr>
        <w:t xml:space="preserve"> «</w:t>
      </w:r>
      <w:proofErr w:type="gramEnd"/>
      <w:r>
        <w:rPr>
          <w:bCs/>
          <w:sz w:val="28"/>
          <w:szCs w:val="28"/>
          <w:lang w:val="ro-RO"/>
        </w:rPr>
        <w:t>Inernational Data Comparation</w:t>
      </w:r>
      <w:r>
        <w:rPr>
          <w:bCs/>
          <w:sz w:val="28"/>
          <w:szCs w:val="28"/>
        </w:rPr>
        <w:t xml:space="preserve">» </w:t>
      </w:r>
      <w:r w:rsidRPr="002F6C73">
        <w:rPr>
          <w:bCs/>
          <w:sz w:val="28"/>
          <w:szCs w:val="28"/>
        </w:rPr>
        <w:t xml:space="preserve">осуществила первое исследование конкурентоспособности ИТ в Молдове и привлекательности страны в качестве ИТ-направления, </w:t>
      </w:r>
      <w:r>
        <w:rPr>
          <w:bCs/>
          <w:sz w:val="28"/>
          <w:szCs w:val="28"/>
        </w:rPr>
        <w:t xml:space="preserve">которое свидетельствует, что </w:t>
      </w:r>
      <w:r w:rsidRPr="002F6C73">
        <w:rPr>
          <w:bCs/>
          <w:sz w:val="28"/>
          <w:szCs w:val="28"/>
        </w:rPr>
        <w:t>необходимо освоить эти перспективы. На втором этапе мы планируем продвигать молдавские продукты и услуги с потенциалом глобализации.</w:t>
      </w:r>
    </w:p>
    <w:p w:rsidR="0020746D" w:rsidRPr="002F6C73" w:rsidRDefault="0020746D" w:rsidP="0020746D">
      <w:pPr>
        <w:spacing w:before="120"/>
        <w:rPr>
          <w:color w:val="333399"/>
          <w:sz w:val="28"/>
          <w:szCs w:val="28"/>
        </w:rPr>
      </w:pPr>
      <w:r>
        <w:rPr>
          <w:bCs/>
          <w:sz w:val="28"/>
          <w:szCs w:val="28"/>
        </w:rPr>
        <w:t>Действия</w:t>
      </w:r>
      <w:r w:rsidRPr="002F6C73">
        <w:rPr>
          <w:bCs/>
          <w:sz w:val="28"/>
          <w:szCs w:val="28"/>
        </w:rPr>
        <w:t>, запланированные для продвижения Молдовы за рубежом, будут включать: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2.1) </w:t>
      </w:r>
      <w:r>
        <w:rPr>
          <w:sz w:val="28"/>
          <w:szCs w:val="28"/>
        </w:rPr>
        <w:t>с</w:t>
      </w:r>
      <w:r w:rsidRPr="002F6C73">
        <w:rPr>
          <w:sz w:val="28"/>
          <w:szCs w:val="28"/>
        </w:rPr>
        <w:t xml:space="preserve">оздание имиджа страны в качестве благоприятного регионального центра ИТ через постоянное присутствие на важных международных событиях, активное онлайн продвижение, четко направленный </w:t>
      </w:r>
      <w:proofErr w:type="spellStart"/>
      <w:r w:rsidRPr="002F6C73">
        <w:rPr>
          <w:sz w:val="28"/>
          <w:szCs w:val="28"/>
        </w:rPr>
        <w:t>нетворкинг</w:t>
      </w:r>
      <w:proofErr w:type="spellEnd"/>
      <w:r w:rsidRPr="002F6C73">
        <w:rPr>
          <w:sz w:val="28"/>
          <w:szCs w:val="28"/>
        </w:rPr>
        <w:t xml:space="preserve"> и мероприятия по сенсибилизации на целевых рынках, регулярное упоминание </w:t>
      </w:r>
      <w:r>
        <w:rPr>
          <w:sz w:val="28"/>
          <w:szCs w:val="28"/>
        </w:rPr>
        <w:lastRenderedPageBreak/>
        <w:t>индустрии ИТ</w:t>
      </w:r>
      <w:r w:rsidRPr="002F6C73">
        <w:rPr>
          <w:sz w:val="28"/>
          <w:szCs w:val="28"/>
        </w:rPr>
        <w:t xml:space="preserve"> Молдовы консалтинговыми фирмами, известными в проведении промышленного и рыночного анализа;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2.2) </w:t>
      </w:r>
      <w:r>
        <w:rPr>
          <w:sz w:val="28"/>
          <w:szCs w:val="28"/>
        </w:rPr>
        <w:t>о</w:t>
      </w:r>
      <w:r w:rsidRPr="002F6C73">
        <w:rPr>
          <w:sz w:val="28"/>
          <w:szCs w:val="28"/>
        </w:rPr>
        <w:t>беспечение и поддержка присутствия молдавских ИТ-продуктов и услуг на крупных отраслевых международных выставках;</w:t>
      </w:r>
    </w:p>
    <w:p w:rsidR="0020746D" w:rsidRPr="002F6C73" w:rsidRDefault="0020746D" w:rsidP="0020746D">
      <w:pPr>
        <w:tabs>
          <w:tab w:val="left" w:pos="1134"/>
        </w:tabs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2.3) </w:t>
      </w:r>
      <w:r>
        <w:rPr>
          <w:sz w:val="28"/>
          <w:szCs w:val="28"/>
        </w:rPr>
        <w:t>у</w:t>
      </w:r>
      <w:r w:rsidRPr="002F6C73">
        <w:rPr>
          <w:sz w:val="28"/>
          <w:szCs w:val="28"/>
        </w:rPr>
        <w:t>становление и развитие присутствия ИТ-продуктов и услуг из Молдовы на основных мировых ИТ-рынках (путем создания коммерческих представительств и ускорителей).</w:t>
      </w:r>
    </w:p>
    <w:p w:rsidR="0020746D" w:rsidRPr="002F6C73" w:rsidRDefault="0020746D" w:rsidP="0020746D">
      <w:pPr>
        <w:rPr>
          <w:sz w:val="28"/>
          <w:szCs w:val="28"/>
        </w:rPr>
      </w:pPr>
    </w:p>
    <w:p w:rsidR="0020746D" w:rsidRPr="002F6C73" w:rsidRDefault="0020746D" w:rsidP="0020746D">
      <w:pPr>
        <w:keepNext/>
        <w:ind w:firstLine="0"/>
        <w:jc w:val="center"/>
        <w:outlineLvl w:val="0"/>
        <w:rPr>
          <w:b/>
          <w:bCs/>
          <w:sz w:val="28"/>
          <w:szCs w:val="28"/>
        </w:rPr>
      </w:pPr>
      <w:bookmarkStart w:id="17" w:name="h_1fob9te" w:colFirst="0" w:colLast="0"/>
      <w:bookmarkStart w:id="18" w:name="_Toc348349630"/>
      <w:bookmarkStart w:id="19" w:name="_Toc384022036"/>
      <w:bookmarkEnd w:id="17"/>
      <w:r w:rsidRPr="002F6C73">
        <w:rPr>
          <w:b/>
          <w:bCs/>
          <w:sz w:val="28"/>
          <w:szCs w:val="28"/>
          <w:lang w:val="en-US"/>
        </w:rPr>
        <w:t>V</w:t>
      </w:r>
      <w:r w:rsidRPr="002F6C73">
        <w:rPr>
          <w:b/>
          <w:bCs/>
          <w:sz w:val="28"/>
          <w:szCs w:val="28"/>
        </w:rPr>
        <w:t>. ОЖИДАЕМЫЕ РЕЗУЛЬТАТЫ, ВОЗДЕЙСТВИЕ И ЗАТРАТЫ</w:t>
      </w:r>
      <w:bookmarkEnd w:id="18"/>
      <w:bookmarkEnd w:id="19"/>
    </w:p>
    <w:p w:rsidR="0020746D" w:rsidRPr="002F6C73" w:rsidRDefault="0020746D" w:rsidP="0020746D">
      <w:pPr>
        <w:rPr>
          <w:sz w:val="28"/>
          <w:szCs w:val="28"/>
        </w:rPr>
      </w:pPr>
    </w:p>
    <w:p w:rsidR="0020746D" w:rsidRPr="002F6C73" w:rsidRDefault="0020746D" w:rsidP="0020746D">
      <w:pPr>
        <w:spacing w:before="120"/>
        <w:outlineLvl w:val="1"/>
        <w:rPr>
          <w:b/>
          <w:bCs/>
          <w:sz w:val="28"/>
          <w:szCs w:val="28"/>
        </w:rPr>
      </w:pPr>
      <w:bookmarkStart w:id="20" w:name="_Toc384022037"/>
      <w:r w:rsidRPr="002F6C73">
        <w:rPr>
          <w:b/>
          <w:bCs/>
          <w:sz w:val="28"/>
          <w:szCs w:val="28"/>
        </w:rPr>
        <w:t xml:space="preserve">5.1. Ожидаемые результаты и показатели прогресса </w:t>
      </w:r>
      <w:bookmarkEnd w:id="20"/>
    </w:p>
    <w:p w:rsidR="0020746D" w:rsidRPr="002F6C73" w:rsidRDefault="0020746D" w:rsidP="0020746D">
      <w:pPr>
        <w:spacing w:before="120" w:after="120"/>
        <w:rPr>
          <w:sz w:val="28"/>
          <w:szCs w:val="28"/>
        </w:rPr>
      </w:pPr>
      <w:r w:rsidRPr="00BB176A">
        <w:rPr>
          <w:sz w:val="28"/>
          <w:szCs w:val="28"/>
        </w:rPr>
        <w:t>26.</w:t>
      </w:r>
      <w:r w:rsidRPr="002F6C73">
        <w:rPr>
          <w:sz w:val="28"/>
          <w:szCs w:val="28"/>
        </w:rPr>
        <w:t xml:space="preserve"> Реализация настоящей Стратегии приведет к достижению следующих </w:t>
      </w:r>
      <w:r w:rsidRPr="00BB176A">
        <w:rPr>
          <w:sz w:val="28"/>
          <w:szCs w:val="28"/>
        </w:rPr>
        <w:t>измеряемых результатов:</w:t>
      </w:r>
      <w:r w:rsidRPr="002F6C73">
        <w:rPr>
          <w:sz w:val="28"/>
          <w:szCs w:val="28"/>
        </w:rPr>
        <w:t xml:space="preserve"> </w:t>
      </w:r>
    </w:p>
    <w:tbl>
      <w:tblPr>
        <w:tblW w:w="9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0"/>
        <w:gridCol w:w="1080"/>
        <w:gridCol w:w="1080"/>
        <w:gridCol w:w="1024"/>
      </w:tblGrid>
      <w:tr w:rsidR="0020746D" w:rsidRPr="004C34D6" w:rsidTr="00413E74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C34D6" w:rsidRDefault="0020746D" w:rsidP="00413E74">
            <w:pPr>
              <w:ind w:firstLine="0"/>
              <w:rPr>
                <w:b/>
                <w:sz w:val="24"/>
                <w:szCs w:val="24"/>
              </w:rPr>
            </w:pPr>
            <w:r w:rsidRPr="004C34D6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C34D6" w:rsidRDefault="0020746D" w:rsidP="00413E74">
            <w:pPr>
              <w:ind w:firstLine="0"/>
              <w:rPr>
                <w:b/>
                <w:sz w:val="24"/>
                <w:szCs w:val="24"/>
              </w:rPr>
            </w:pPr>
            <w:r w:rsidRPr="004C34D6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C34D6" w:rsidRDefault="0020746D" w:rsidP="00413E74">
            <w:pPr>
              <w:ind w:firstLine="0"/>
              <w:rPr>
                <w:b/>
                <w:sz w:val="24"/>
                <w:szCs w:val="24"/>
              </w:rPr>
            </w:pPr>
            <w:r w:rsidRPr="004C34D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C34D6" w:rsidRDefault="0020746D" w:rsidP="00413E74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4C34D6">
              <w:rPr>
                <w:b/>
                <w:sz w:val="24"/>
                <w:szCs w:val="24"/>
              </w:rPr>
              <w:t>202</w:t>
            </w:r>
            <w:r w:rsidRPr="004C34D6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20746D" w:rsidRPr="00457F64" w:rsidTr="00413E74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 xml:space="preserve">Количество действующих ИТ-компаний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&lt;300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450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600</w:t>
            </w:r>
          </w:p>
        </w:tc>
      </w:tr>
      <w:tr w:rsidR="0020746D" w:rsidRPr="00457F64" w:rsidTr="00413E74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Количество ИТ-компаний с участием иностранного капитала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&lt;50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200</w:t>
            </w:r>
          </w:p>
        </w:tc>
      </w:tr>
      <w:tr w:rsidR="0020746D" w:rsidRPr="00457F64" w:rsidTr="00413E74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 xml:space="preserve">Рабочая сила в индустрии ИТ (человек)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7600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13000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18000</w:t>
            </w:r>
          </w:p>
        </w:tc>
      </w:tr>
      <w:tr w:rsidR="0020746D" w:rsidRPr="00457F64" w:rsidTr="00413E74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 xml:space="preserve">Доход в индустрии ИТ (миллионов </w:t>
            </w:r>
            <w:r>
              <w:rPr>
                <w:sz w:val="24"/>
                <w:szCs w:val="24"/>
              </w:rPr>
              <w:t>долларов США</w:t>
            </w:r>
            <w:r w:rsidRPr="00457F6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140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260</w:t>
            </w:r>
          </w:p>
        </w:tc>
      </w:tr>
      <w:tr w:rsidR="0020746D" w:rsidRPr="00457F64" w:rsidTr="00413E74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 xml:space="preserve">Объем экспорта ИТ (миллионов </w:t>
            </w:r>
            <w:r>
              <w:rPr>
                <w:sz w:val="24"/>
                <w:szCs w:val="24"/>
              </w:rPr>
              <w:t>долларов США</w:t>
            </w:r>
            <w:r w:rsidRPr="00457F64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62.5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110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200</w:t>
            </w:r>
          </w:p>
        </w:tc>
      </w:tr>
      <w:tr w:rsidR="0020746D" w:rsidRPr="00457F64" w:rsidTr="00413E74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 xml:space="preserve">Компании по исследованию/развитию ИТ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&lt;10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50</w:t>
            </w:r>
          </w:p>
        </w:tc>
      </w:tr>
      <w:tr w:rsidR="0020746D" w:rsidRPr="00457F64" w:rsidTr="00413E74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 xml:space="preserve">Доля индустрии ИТ в ВВП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&lt;1%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&gt;2%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&gt;3%</w:t>
            </w:r>
          </w:p>
        </w:tc>
      </w:tr>
      <w:tr w:rsidR="0020746D" w:rsidRPr="004C34D6" w:rsidTr="00413E74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 xml:space="preserve">Технологические парки и инкубаторы ИТ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57F64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C34D6" w:rsidRDefault="0020746D" w:rsidP="00413E74">
            <w:pPr>
              <w:ind w:firstLine="0"/>
              <w:rPr>
                <w:sz w:val="24"/>
                <w:szCs w:val="24"/>
              </w:rPr>
            </w:pPr>
            <w:r w:rsidRPr="00457F64">
              <w:rPr>
                <w:sz w:val="24"/>
                <w:szCs w:val="24"/>
              </w:rPr>
              <w:t>2</w:t>
            </w:r>
          </w:p>
        </w:tc>
      </w:tr>
      <w:tr w:rsidR="0020746D" w:rsidRPr="004C34D6" w:rsidTr="00413E74"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C34D6" w:rsidRDefault="0020746D" w:rsidP="00413E74">
            <w:pPr>
              <w:ind w:firstLine="0"/>
              <w:rPr>
                <w:sz w:val="24"/>
                <w:szCs w:val="24"/>
              </w:rPr>
            </w:pPr>
            <w:r w:rsidRPr="004C34D6">
              <w:rPr>
                <w:sz w:val="24"/>
                <w:szCs w:val="24"/>
              </w:rPr>
              <w:t xml:space="preserve">Центры инноваций ИТ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C34D6" w:rsidRDefault="0020746D" w:rsidP="00413E74">
            <w:pPr>
              <w:ind w:firstLine="0"/>
              <w:rPr>
                <w:sz w:val="24"/>
                <w:szCs w:val="24"/>
              </w:rPr>
            </w:pPr>
            <w:r w:rsidRPr="004C34D6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C34D6" w:rsidRDefault="0020746D" w:rsidP="00413E74">
            <w:pPr>
              <w:ind w:firstLine="0"/>
              <w:rPr>
                <w:sz w:val="24"/>
                <w:szCs w:val="24"/>
              </w:rPr>
            </w:pPr>
            <w:r w:rsidRPr="004C34D6"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20746D" w:rsidRPr="004C34D6" w:rsidRDefault="0020746D" w:rsidP="00413E74">
            <w:pPr>
              <w:ind w:firstLine="0"/>
              <w:rPr>
                <w:sz w:val="24"/>
                <w:szCs w:val="24"/>
              </w:rPr>
            </w:pPr>
            <w:r w:rsidRPr="004C34D6">
              <w:rPr>
                <w:sz w:val="24"/>
                <w:szCs w:val="24"/>
              </w:rPr>
              <w:t>2</w:t>
            </w:r>
          </w:p>
        </w:tc>
      </w:tr>
    </w:tbl>
    <w:p w:rsidR="0020746D" w:rsidRPr="002F6C73" w:rsidRDefault="0020746D" w:rsidP="0020746D">
      <w:pPr>
        <w:spacing w:before="120"/>
        <w:rPr>
          <w:sz w:val="28"/>
          <w:szCs w:val="28"/>
        </w:rPr>
      </w:pPr>
      <w:r w:rsidRPr="00BB176A">
        <w:rPr>
          <w:sz w:val="28"/>
          <w:szCs w:val="28"/>
        </w:rPr>
        <w:t>27.</w:t>
      </w:r>
      <w:r w:rsidRPr="002F6C73">
        <w:rPr>
          <w:sz w:val="28"/>
          <w:szCs w:val="28"/>
        </w:rPr>
        <w:t xml:space="preserve"> Результаты, ожидаемые в результате внедрения настоящей Стратегии, будут оцениваться в соответствии с основными </w:t>
      </w:r>
      <w:r w:rsidRPr="00BB176A">
        <w:rPr>
          <w:sz w:val="28"/>
          <w:szCs w:val="28"/>
        </w:rPr>
        <w:t>показателями прогресса</w:t>
      </w:r>
      <w:r w:rsidRPr="002F6C73">
        <w:rPr>
          <w:sz w:val="28"/>
          <w:szCs w:val="28"/>
        </w:rPr>
        <w:t xml:space="preserve"> по реализации установленных задач:</w:t>
      </w:r>
    </w:p>
    <w:p w:rsidR="0020746D" w:rsidRPr="002F6C73" w:rsidRDefault="0020746D" w:rsidP="0020746D">
      <w:pPr>
        <w:numPr>
          <w:ilvl w:val="0"/>
          <w:numId w:val="3"/>
        </w:numPr>
        <w:tabs>
          <w:tab w:val="left" w:pos="1134"/>
        </w:tabs>
        <w:spacing w:before="12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2F6C73">
        <w:rPr>
          <w:sz w:val="28"/>
          <w:szCs w:val="28"/>
        </w:rPr>
        <w:t xml:space="preserve">оличество выпускников ИТ; </w:t>
      </w:r>
    </w:p>
    <w:p w:rsidR="0020746D" w:rsidRPr="002F6C73" w:rsidRDefault="0020746D" w:rsidP="0020746D">
      <w:pPr>
        <w:numPr>
          <w:ilvl w:val="0"/>
          <w:numId w:val="3"/>
        </w:numPr>
        <w:tabs>
          <w:tab w:val="left" w:pos="1134"/>
        </w:tabs>
        <w:spacing w:before="12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2F6C73">
        <w:rPr>
          <w:color w:val="000000"/>
          <w:sz w:val="28"/>
          <w:szCs w:val="28"/>
        </w:rPr>
        <w:t xml:space="preserve">оличество проектов, финансируемых из </w:t>
      </w:r>
      <w:r>
        <w:rPr>
          <w:color w:val="000000"/>
          <w:sz w:val="28"/>
          <w:szCs w:val="28"/>
        </w:rPr>
        <w:t>г</w:t>
      </w:r>
      <w:r w:rsidRPr="002F6C73">
        <w:rPr>
          <w:color w:val="000000"/>
          <w:sz w:val="28"/>
          <w:szCs w:val="28"/>
        </w:rPr>
        <w:t xml:space="preserve">осударственного бюджета и частного бюджета, по продвижению инноваций, исследований/развития и образования в сфере ИТ;  </w:t>
      </w:r>
    </w:p>
    <w:p w:rsidR="0020746D" w:rsidRPr="002F6C73" w:rsidRDefault="0020746D" w:rsidP="0020746D">
      <w:pPr>
        <w:numPr>
          <w:ilvl w:val="0"/>
          <w:numId w:val="3"/>
        </w:numPr>
        <w:tabs>
          <w:tab w:val="left" w:pos="1134"/>
        </w:tabs>
        <w:spacing w:before="12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2F6C73">
        <w:rPr>
          <w:color w:val="000000"/>
          <w:sz w:val="28"/>
          <w:szCs w:val="28"/>
        </w:rPr>
        <w:t>оличество ИТ-компаний;</w:t>
      </w:r>
    </w:p>
    <w:p w:rsidR="0020746D" w:rsidRPr="002F6C73" w:rsidRDefault="0020746D" w:rsidP="0020746D">
      <w:pPr>
        <w:numPr>
          <w:ilvl w:val="0"/>
          <w:numId w:val="3"/>
        </w:numPr>
        <w:tabs>
          <w:tab w:val="left" w:pos="1134"/>
        </w:tabs>
        <w:spacing w:before="12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2F6C73">
        <w:rPr>
          <w:sz w:val="28"/>
          <w:szCs w:val="28"/>
        </w:rPr>
        <w:t>оличество ИТ-компаний с участием иностранного капитала</w:t>
      </w:r>
      <w:r w:rsidRPr="002F6C73">
        <w:rPr>
          <w:color w:val="000000"/>
          <w:sz w:val="28"/>
          <w:szCs w:val="28"/>
        </w:rPr>
        <w:t xml:space="preserve">; </w:t>
      </w:r>
    </w:p>
    <w:p w:rsidR="0020746D" w:rsidRPr="002F6C73" w:rsidRDefault="0020746D" w:rsidP="0020746D">
      <w:pPr>
        <w:numPr>
          <w:ilvl w:val="0"/>
          <w:numId w:val="3"/>
        </w:numPr>
        <w:tabs>
          <w:tab w:val="left" w:pos="1134"/>
        </w:tabs>
        <w:spacing w:before="12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2F6C73">
        <w:rPr>
          <w:color w:val="000000"/>
          <w:sz w:val="28"/>
          <w:szCs w:val="28"/>
        </w:rPr>
        <w:t xml:space="preserve">оличество работников в индустрии ИТ; </w:t>
      </w:r>
    </w:p>
    <w:p w:rsidR="0020746D" w:rsidRPr="002F6C73" w:rsidRDefault="0020746D" w:rsidP="0020746D">
      <w:pPr>
        <w:numPr>
          <w:ilvl w:val="0"/>
          <w:numId w:val="3"/>
        </w:numPr>
        <w:tabs>
          <w:tab w:val="left" w:pos="1134"/>
        </w:tabs>
        <w:spacing w:before="12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F6C73">
        <w:rPr>
          <w:color w:val="000000"/>
          <w:sz w:val="28"/>
          <w:szCs w:val="28"/>
        </w:rPr>
        <w:t xml:space="preserve">умма прямых иностранных инвестиций в ИТ-индустрию; </w:t>
      </w:r>
    </w:p>
    <w:p w:rsidR="0020746D" w:rsidRPr="002F6C73" w:rsidRDefault="0020746D" w:rsidP="0020746D">
      <w:pPr>
        <w:numPr>
          <w:ilvl w:val="0"/>
          <w:numId w:val="3"/>
        </w:numPr>
        <w:tabs>
          <w:tab w:val="left" w:pos="1134"/>
        </w:tabs>
        <w:spacing w:before="12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F6C73">
        <w:rPr>
          <w:color w:val="000000"/>
          <w:sz w:val="28"/>
          <w:szCs w:val="28"/>
        </w:rPr>
        <w:t xml:space="preserve">борот </w:t>
      </w:r>
      <w:r>
        <w:rPr>
          <w:color w:val="000000"/>
          <w:sz w:val="28"/>
          <w:szCs w:val="28"/>
        </w:rPr>
        <w:t>индустрии ИТ</w:t>
      </w:r>
      <w:r w:rsidRPr="002F6C73">
        <w:rPr>
          <w:color w:val="000000"/>
          <w:sz w:val="28"/>
          <w:szCs w:val="28"/>
        </w:rPr>
        <w:t xml:space="preserve">; </w:t>
      </w:r>
    </w:p>
    <w:p w:rsidR="0020746D" w:rsidRPr="002F6C73" w:rsidRDefault="0020746D" w:rsidP="0020746D">
      <w:pPr>
        <w:numPr>
          <w:ilvl w:val="0"/>
          <w:numId w:val="3"/>
        </w:numPr>
        <w:tabs>
          <w:tab w:val="left" w:pos="1134"/>
        </w:tabs>
        <w:spacing w:before="12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2F6C73">
        <w:rPr>
          <w:color w:val="000000"/>
          <w:sz w:val="28"/>
          <w:szCs w:val="28"/>
        </w:rPr>
        <w:t xml:space="preserve">бъем экспорта ИТ-продуктов и услуг; </w:t>
      </w:r>
    </w:p>
    <w:p w:rsidR="0020746D" w:rsidRPr="002F6C73" w:rsidRDefault="0020746D" w:rsidP="0020746D">
      <w:pPr>
        <w:numPr>
          <w:ilvl w:val="0"/>
          <w:numId w:val="3"/>
        </w:numPr>
        <w:tabs>
          <w:tab w:val="left" w:pos="1134"/>
        </w:tabs>
        <w:spacing w:before="120"/>
        <w:ind w:left="0" w:firstLine="709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2F6C73">
        <w:rPr>
          <w:color w:val="000000"/>
          <w:sz w:val="28"/>
          <w:szCs w:val="28"/>
        </w:rPr>
        <w:t>оля индустрии ИТ в секторе ИКТ.</w:t>
      </w:r>
    </w:p>
    <w:p w:rsidR="0020746D" w:rsidRPr="002F6C73" w:rsidRDefault="0020746D" w:rsidP="0020746D">
      <w:pPr>
        <w:tabs>
          <w:tab w:val="left" w:pos="1134"/>
        </w:tabs>
        <w:outlineLvl w:val="1"/>
        <w:rPr>
          <w:b/>
          <w:bCs/>
          <w:sz w:val="28"/>
          <w:szCs w:val="28"/>
        </w:rPr>
      </w:pPr>
      <w:bookmarkStart w:id="21" w:name="_Toc384022038"/>
    </w:p>
    <w:p w:rsidR="0020746D" w:rsidRPr="002F6C73" w:rsidRDefault="0020746D" w:rsidP="0020746D">
      <w:pPr>
        <w:spacing w:before="120"/>
        <w:outlineLvl w:val="1"/>
        <w:rPr>
          <w:b/>
          <w:bCs/>
          <w:sz w:val="28"/>
          <w:szCs w:val="28"/>
        </w:rPr>
      </w:pPr>
      <w:r w:rsidRPr="002F6C73">
        <w:rPr>
          <w:b/>
          <w:bCs/>
          <w:sz w:val="28"/>
          <w:szCs w:val="28"/>
        </w:rPr>
        <w:t xml:space="preserve">5.2. </w:t>
      </w:r>
      <w:bookmarkEnd w:id="21"/>
      <w:r w:rsidRPr="002F6C73">
        <w:rPr>
          <w:b/>
          <w:bCs/>
          <w:sz w:val="28"/>
          <w:szCs w:val="28"/>
        </w:rPr>
        <w:t>Воздействие</w:t>
      </w:r>
    </w:p>
    <w:p w:rsidR="0020746D" w:rsidRPr="00457F64" w:rsidRDefault="0020746D" w:rsidP="0020746D">
      <w:pPr>
        <w:pStyle w:val="3"/>
        <w:keepLines w:val="0"/>
        <w:numPr>
          <w:ilvl w:val="2"/>
          <w:numId w:val="1"/>
        </w:numPr>
        <w:suppressAutoHyphens/>
        <w:spacing w:before="120" w:after="1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7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28. Косвенное </w:t>
      </w:r>
      <w:hyperlink r:id="rId13" w:history="1">
        <w:r w:rsidRPr="00457F64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социально</w:t>
        </w:r>
        <w:r w:rsidRPr="00457F64">
          <w:rPr>
            <w:rStyle w:val="a3"/>
            <w:rFonts w:cs="Times New Roman"/>
            <w:b w:val="0"/>
            <w:i/>
            <w:color w:val="auto"/>
            <w:sz w:val="28"/>
            <w:szCs w:val="28"/>
          </w:rPr>
          <w:t>-</w:t>
        </w:r>
        <w:r w:rsidRPr="00457F64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экономическое</w:t>
        </w:r>
      </w:hyperlink>
      <w:r w:rsidRPr="00457F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воздействие в результате внедрения Стратегии будет проявляется через:  </w:t>
      </w:r>
    </w:p>
    <w:p w:rsidR="0020746D" w:rsidRPr="002F6C73" w:rsidRDefault="0020746D" w:rsidP="0020746D">
      <w:pPr>
        <w:numPr>
          <w:ilvl w:val="0"/>
          <w:numId w:val="4"/>
        </w:numPr>
        <w:tabs>
          <w:tab w:val="num" w:pos="0"/>
          <w:tab w:val="left" w:pos="851"/>
          <w:tab w:val="left" w:pos="1134"/>
        </w:tabs>
        <w:suppressAutoHyphens/>
        <w:spacing w:before="120"/>
        <w:ind w:left="0" w:firstLine="709"/>
        <w:rPr>
          <w:sz w:val="28"/>
          <w:szCs w:val="28"/>
        </w:rPr>
      </w:pPr>
      <w:r w:rsidRPr="00457F64">
        <w:rPr>
          <w:sz w:val="28"/>
          <w:szCs w:val="28"/>
        </w:rPr>
        <w:t xml:space="preserve">повышение конкурентоспособности и </w:t>
      </w:r>
      <w:r w:rsidRPr="002F6C73">
        <w:rPr>
          <w:sz w:val="28"/>
          <w:szCs w:val="28"/>
        </w:rPr>
        <w:t xml:space="preserve">производительности экономики; </w:t>
      </w:r>
    </w:p>
    <w:p w:rsidR="0020746D" w:rsidRPr="002F6C73" w:rsidRDefault="0020746D" w:rsidP="0020746D">
      <w:pPr>
        <w:numPr>
          <w:ilvl w:val="0"/>
          <w:numId w:val="4"/>
        </w:numPr>
        <w:tabs>
          <w:tab w:val="num" w:pos="0"/>
          <w:tab w:val="left" w:pos="851"/>
          <w:tab w:val="left" w:pos="1134"/>
        </w:tabs>
        <w:suppressAutoHyphens/>
        <w:spacing w:before="120"/>
        <w:ind w:left="0" w:firstLine="709"/>
        <w:rPr>
          <w:color w:val="333399"/>
          <w:sz w:val="28"/>
          <w:szCs w:val="28"/>
        </w:rPr>
      </w:pPr>
      <w:r>
        <w:rPr>
          <w:sz w:val="28"/>
          <w:szCs w:val="28"/>
        </w:rPr>
        <w:t>п</w:t>
      </w:r>
      <w:r w:rsidRPr="002F6C73">
        <w:rPr>
          <w:sz w:val="28"/>
          <w:szCs w:val="28"/>
        </w:rPr>
        <w:t>овышение уровня жизни населения;</w:t>
      </w:r>
      <w:r w:rsidRPr="002F6C73">
        <w:rPr>
          <w:color w:val="333399"/>
          <w:sz w:val="28"/>
          <w:szCs w:val="28"/>
        </w:rPr>
        <w:t xml:space="preserve"> </w:t>
      </w:r>
    </w:p>
    <w:p w:rsidR="0020746D" w:rsidRPr="002F6C73" w:rsidRDefault="0020746D" w:rsidP="0020746D">
      <w:pPr>
        <w:numPr>
          <w:ilvl w:val="0"/>
          <w:numId w:val="4"/>
        </w:numPr>
        <w:tabs>
          <w:tab w:val="num" w:pos="0"/>
          <w:tab w:val="left" w:pos="851"/>
          <w:tab w:val="left" w:pos="1134"/>
        </w:tabs>
        <w:suppressAutoHyphens/>
        <w:spacing w:before="120"/>
        <w:ind w:left="0" w:firstLine="709"/>
        <w:rPr>
          <w:color w:val="333399"/>
          <w:sz w:val="28"/>
          <w:szCs w:val="28"/>
        </w:rPr>
      </w:pPr>
      <w:r>
        <w:rPr>
          <w:sz w:val="28"/>
          <w:szCs w:val="28"/>
        </w:rPr>
        <w:t>у</w:t>
      </w:r>
      <w:r w:rsidRPr="002F6C73">
        <w:rPr>
          <w:sz w:val="28"/>
          <w:szCs w:val="28"/>
        </w:rPr>
        <w:t xml:space="preserve">величение объема деятельности в сфере исследования, развития и инноваций; </w:t>
      </w:r>
    </w:p>
    <w:p w:rsidR="0020746D" w:rsidRPr="002F6C73" w:rsidRDefault="0020746D" w:rsidP="0020746D">
      <w:pPr>
        <w:numPr>
          <w:ilvl w:val="0"/>
          <w:numId w:val="4"/>
        </w:numPr>
        <w:tabs>
          <w:tab w:val="num" w:pos="0"/>
          <w:tab w:val="left" w:pos="851"/>
          <w:tab w:val="left" w:pos="1134"/>
        </w:tabs>
        <w:suppressAutoHyphens/>
        <w:spacing w:before="120"/>
        <w:ind w:left="0" w:firstLine="709"/>
        <w:rPr>
          <w:color w:val="333399"/>
          <w:sz w:val="28"/>
          <w:szCs w:val="28"/>
        </w:rPr>
      </w:pPr>
      <w:r>
        <w:rPr>
          <w:sz w:val="28"/>
          <w:szCs w:val="28"/>
        </w:rPr>
        <w:t>с</w:t>
      </w:r>
      <w:r w:rsidRPr="002F6C73">
        <w:rPr>
          <w:sz w:val="28"/>
          <w:szCs w:val="28"/>
        </w:rPr>
        <w:t>оздание хорошо оплачиваемых рабочих мест в индустрии ИТ;</w:t>
      </w:r>
    </w:p>
    <w:p w:rsidR="0020746D" w:rsidRPr="002F6C73" w:rsidRDefault="0020746D" w:rsidP="0020746D">
      <w:pPr>
        <w:numPr>
          <w:ilvl w:val="0"/>
          <w:numId w:val="4"/>
        </w:numPr>
        <w:tabs>
          <w:tab w:val="num" w:pos="0"/>
          <w:tab w:val="left" w:pos="851"/>
          <w:tab w:val="left" w:pos="1134"/>
        </w:tabs>
        <w:suppressAutoHyphens/>
        <w:spacing w:before="120"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2F6C73">
        <w:rPr>
          <w:sz w:val="28"/>
          <w:szCs w:val="28"/>
        </w:rPr>
        <w:t>овышение качества образования</w:t>
      </w:r>
      <w:r>
        <w:rPr>
          <w:sz w:val="28"/>
          <w:szCs w:val="28"/>
        </w:rPr>
        <w:t xml:space="preserve"> и исследований</w:t>
      </w:r>
      <w:r w:rsidRPr="002F6C73">
        <w:rPr>
          <w:sz w:val="28"/>
          <w:szCs w:val="28"/>
        </w:rPr>
        <w:t xml:space="preserve"> в области ИТ. </w:t>
      </w:r>
      <w:bookmarkStart w:id="22" w:name="_Toc384022039"/>
    </w:p>
    <w:p w:rsidR="0020746D" w:rsidRPr="002F6C73" w:rsidRDefault="0020746D" w:rsidP="0020746D">
      <w:pPr>
        <w:spacing w:before="240"/>
        <w:rPr>
          <w:b/>
          <w:bCs/>
          <w:sz w:val="28"/>
          <w:szCs w:val="28"/>
        </w:rPr>
      </w:pPr>
      <w:r w:rsidRPr="002F6C73">
        <w:rPr>
          <w:b/>
          <w:bCs/>
          <w:sz w:val="28"/>
          <w:szCs w:val="28"/>
        </w:rPr>
        <w:t xml:space="preserve">5.3. Стоимость </w:t>
      </w:r>
      <w:bookmarkEnd w:id="22"/>
    </w:p>
    <w:p w:rsidR="0020746D" w:rsidRPr="002F6C73" w:rsidRDefault="0020746D" w:rsidP="0020746D">
      <w:pPr>
        <w:pStyle w:val="a4"/>
        <w:spacing w:before="6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4EDC">
        <w:rPr>
          <w:rFonts w:ascii="Times New Roman" w:hAnsi="Times New Roman"/>
          <w:sz w:val="28"/>
          <w:szCs w:val="28"/>
        </w:rPr>
        <w:t>29.</w:t>
      </w:r>
      <w:r w:rsidRPr="002F6C73">
        <w:rPr>
          <w:rFonts w:ascii="Times New Roman" w:hAnsi="Times New Roman"/>
          <w:sz w:val="28"/>
          <w:szCs w:val="28"/>
        </w:rPr>
        <w:t xml:space="preserve"> Стратегия предполагает привлечение значительного объема финансовых средств</w:t>
      </w:r>
      <w:r>
        <w:rPr>
          <w:rFonts w:ascii="Times New Roman" w:hAnsi="Times New Roman"/>
          <w:sz w:val="28"/>
          <w:szCs w:val="28"/>
        </w:rPr>
        <w:t xml:space="preserve"> на весь период реализации (201</w:t>
      </w:r>
      <w:r w:rsidRPr="004017E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 w:rsidRPr="004017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гг.</w:t>
      </w:r>
      <w:r w:rsidRPr="002F6C73">
        <w:rPr>
          <w:rFonts w:ascii="Times New Roman" w:hAnsi="Times New Roman"/>
          <w:sz w:val="28"/>
          <w:szCs w:val="28"/>
        </w:rPr>
        <w:t>). Ориентировочные прямые затраты на внедрен</w:t>
      </w:r>
      <w:r>
        <w:rPr>
          <w:rFonts w:ascii="Times New Roman" w:hAnsi="Times New Roman"/>
          <w:sz w:val="28"/>
          <w:szCs w:val="28"/>
        </w:rPr>
        <w:t>ие Стратегии составляют около 6</w:t>
      </w:r>
      <w:r w:rsidRPr="001A587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миллионов леев, или примерно </w:t>
      </w:r>
      <w:r w:rsidRPr="001A58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Pr="001A5873">
        <w:rPr>
          <w:rFonts w:ascii="Times New Roman" w:hAnsi="Times New Roman"/>
          <w:sz w:val="28"/>
          <w:szCs w:val="28"/>
        </w:rPr>
        <w:t>3</w:t>
      </w:r>
      <w:r w:rsidRPr="002F6C73">
        <w:rPr>
          <w:rFonts w:ascii="Times New Roman" w:hAnsi="Times New Roman"/>
          <w:sz w:val="28"/>
          <w:szCs w:val="28"/>
        </w:rPr>
        <w:t xml:space="preserve"> миллион</w:t>
      </w:r>
      <w:r>
        <w:rPr>
          <w:rFonts w:ascii="Times New Roman" w:hAnsi="Times New Roman"/>
          <w:sz w:val="28"/>
          <w:szCs w:val="28"/>
        </w:rPr>
        <w:t>а</w:t>
      </w:r>
      <w:r w:rsidRPr="002F6C73">
        <w:rPr>
          <w:rFonts w:ascii="Times New Roman" w:hAnsi="Times New Roman"/>
          <w:sz w:val="28"/>
          <w:szCs w:val="28"/>
        </w:rPr>
        <w:t xml:space="preserve"> долларов США, </w:t>
      </w:r>
      <w:r>
        <w:rPr>
          <w:rFonts w:ascii="Times New Roman" w:hAnsi="Times New Roman"/>
          <w:sz w:val="28"/>
          <w:szCs w:val="28"/>
        </w:rPr>
        <w:t xml:space="preserve">которые будут покрыты в большей части партнерами по развитию и деловой средой и </w:t>
      </w:r>
      <w:r w:rsidRPr="002F6C73">
        <w:rPr>
          <w:rFonts w:ascii="Times New Roman" w:hAnsi="Times New Roman"/>
          <w:sz w:val="28"/>
          <w:szCs w:val="28"/>
        </w:rPr>
        <w:t>в которые входят затраты на выполнение мероприятий, за исключением капитальных вложений в недвижимость и к</w:t>
      </w:r>
      <w:r>
        <w:rPr>
          <w:rFonts w:ascii="Times New Roman" w:hAnsi="Times New Roman"/>
          <w:sz w:val="28"/>
          <w:szCs w:val="28"/>
        </w:rPr>
        <w:t>оммуникационную инфраструктуру</w:t>
      </w:r>
      <w:r w:rsidRPr="002F6C73">
        <w:rPr>
          <w:rFonts w:ascii="Times New Roman" w:hAnsi="Times New Roman"/>
          <w:sz w:val="28"/>
          <w:szCs w:val="28"/>
        </w:rPr>
        <w:t xml:space="preserve">, а также вложений в виде партнерств, программ и инвестиционных проектов или технической помощи.  Финансовые затраты представляют собой ориентировочные сметы, которые будут доработаны на этапе разработки </w:t>
      </w:r>
      <w:r>
        <w:rPr>
          <w:rFonts w:ascii="Times New Roman" w:hAnsi="Times New Roman"/>
          <w:sz w:val="28"/>
          <w:szCs w:val="28"/>
        </w:rPr>
        <w:t>г</w:t>
      </w:r>
      <w:r w:rsidRPr="002F6C73">
        <w:rPr>
          <w:rFonts w:ascii="Times New Roman" w:hAnsi="Times New Roman"/>
          <w:sz w:val="28"/>
          <w:szCs w:val="28"/>
        </w:rPr>
        <w:t xml:space="preserve">осударственного бюджета и </w:t>
      </w:r>
      <w:r w:rsidRPr="002F6C73">
        <w:rPr>
          <w:rFonts w:ascii="Times New Roman" w:hAnsi="Times New Roman"/>
          <w:bCs/>
          <w:sz w:val="28"/>
          <w:szCs w:val="28"/>
        </w:rPr>
        <w:t>Бюджетного прогноза на среднесрочный период</w:t>
      </w:r>
      <w:r w:rsidRPr="002F6C73">
        <w:rPr>
          <w:rFonts w:ascii="Times New Roman" w:hAnsi="Times New Roman"/>
          <w:sz w:val="28"/>
          <w:szCs w:val="28"/>
        </w:rPr>
        <w:t xml:space="preserve">. Таким образом, Министерство информационных технологий и связи представит бюджетные предложения в рамках установленных пределов. 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B74EDC">
        <w:rPr>
          <w:sz w:val="28"/>
          <w:szCs w:val="28"/>
        </w:rPr>
        <w:t>30.</w:t>
      </w:r>
      <w:r w:rsidRPr="002F6C73">
        <w:rPr>
          <w:sz w:val="28"/>
          <w:szCs w:val="28"/>
        </w:rPr>
        <w:t xml:space="preserve"> При реализации данной Стратегии будут привлечены как внутренние публичные и частные финансовые средства, так и внешние от доноров в рамках партнерств, программ и инвестиционных проектов или технической помощи в </w:t>
      </w:r>
      <w:r>
        <w:rPr>
          <w:sz w:val="28"/>
          <w:szCs w:val="28"/>
        </w:rPr>
        <w:t>индустрии ИТ</w:t>
      </w:r>
      <w:r w:rsidRPr="002F6C73">
        <w:rPr>
          <w:sz w:val="28"/>
          <w:szCs w:val="28"/>
        </w:rPr>
        <w:t>. Будут освоены и реализованы государственно-частные партнерства. Будут привлечены частные компании, а именно транснациональные, для предоставления по самым низким ценам своих образовательных программ и для участия в образовательных программах, исследованиях, развитии.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B74EDC">
        <w:rPr>
          <w:sz w:val="28"/>
          <w:szCs w:val="28"/>
        </w:rPr>
        <w:t>31.</w:t>
      </w:r>
      <w:r w:rsidRPr="002F6C73">
        <w:rPr>
          <w:sz w:val="28"/>
          <w:szCs w:val="28"/>
        </w:rPr>
        <w:t xml:space="preserve"> Определение приоритетных мероприятий и их финансирование посредством включения в стратегический план затрат будет выполнено в соответствии с объемом институционального финансирования и максимально допустимых затрат, предусмотренных в действующем </w:t>
      </w:r>
      <w:r w:rsidRPr="002F6C73">
        <w:rPr>
          <w:bCs/>
          <w:sz w:val="28"/>
          <w:szCs w:val="28"/>
        </w:rPr>
        <w:t>Бюджетном прогнозе на среднесрочный период</w:t>
      </w:r>
      <w:r w:rsidRPr="002F6C73">
        <w:rPr>
          <w:sz w:val="28"/>
          <w:szCs w:val="28"/>
        </w:rPr>
        <w:t>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</w:p>
    <w:p w:rsidR="0020746D" w:rsidRPr="002F6C73" w:rsidRDefault="0020746D" w:rsidP="0020746D">
      <w:pPr>
        <w:keepNext/>
        <w:jc w:val="center"/>
        <w:outlineLvl w:val="0"/>
        <w:rPr>
          <w:b/>
          <w:bCs/>
          <w:color w:val="333399"/>
          <w:sz w:val="28"/>
          <w:szCs w:val="28"/>
        </w:rPr>
      </w:pPr>
      <w:bookmarkStart w:id="23" w:name="_Toc348349631"/>
      <w:bookmarkStart w:id="24" w:name="_Toc384022040"/>
      <w:r w:rsidRPr="002F6C73">
        <w:rPr>
          <w:b/>
          <w:bCs/>
          <w:sz w:val="28"/>
          <w:szCs w:val="28"/>
          <w:lang w:val="en-US"/>
        </w:rPr>
        <w:t>VI</w:t>
      </w:r>
      <w:r w:rsidRPr="002F6C73">
        <w:rPr>
          <w:b/>
          <w:bCs/>
          <w:sz w:val="28"/>
          <w:szCs w:val="28"/>
        </w:rPr>
        <w:t>. ВНЕДРЕНИЕ, МОНИТОРИНГ И ОТЧЕТНОСТЬ</w:t>
      </w:r>
      <w:bookmarkEnd w:id="23"/>
      <w:bookmarkEnd w:id="24"/>
    </w:p>
    <w:p w:rsidR="0020746D" w:rsidRPr="002F6C73" w:rsidRDefault="0020746D" w:rsidP="0020746D">
      <w:pPr>
        <w:spacing w:before="120"/>
        <w:outlineLvl w:val="1"/>
        <w:rPr>
          <w:b/>
          <w:bCs/>
          <w:sz w:val="28"/>
          <w:szCs w:val="28"/>
        </w:rPr>
      </w:pPr>
      <w:bookmarkStart w:id="25" w:name="_Toc384022041"/>
      <w:r w:rsidRPr="002F6C73">
        <w:rPr>
          <w:b/>
          <w:bCs/>
          <w:sz w:val="28"/>
          <w:szCs w:val="28"/>
        </w:rPr>
        <w:t>6.1. Внедрение Стратегии</w:t>
      </w:r>
      <w:bookmarkEnd w:id="25"/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B74EDC">
        <w:rPr>
          <w:sz w:val="28"/>
          <w:szCs w:val="28"/>
        </w:rPr>
        <w:t>32.</w:t>
      </w:r>
      <w:r w:rsidRPr="002F6C73">
        <w:rPr>
          <w:sz w:val="28"/>
          <w:szCs w:val="28"/>
        </w:rPr>
        <w:t xml:space="preserve"> Внедрение настоящей Стратегии осуществляется в соответствии с прилагаемым Планом действий.</w:t>
      </w:r>
    </w:p>
    <w:p w:rsidR="0020746D" w:rsidRPr="002F6C73" w:rsidRDefault="0020746D" w:rsidP="0020746D">
      <w:pPr>
        <w:spacing w:before="120"/>
        <w:rPr>
          <w:color w:val="333399"/>
          <w:sz w:val="28"/>
          <w:szCs w:val="28"/>
        </w:rPr>
      </w:pPr>
      <w:r w:rsidRPr="00B74EDC">
        <w:rPr>
          <w:sz w:val="28"/>
          <w:szCs w:val="28"/>
        </w:rPr>
        <w:t>33.</w:t>
      </w:r>
      <w:r w:rsidRPr="002F6C73">
        <w:rPr>
          <w:sz w:val="28"/>
          <w:szCs w:val="28"/>
        </w:rPr>
        <w:t xml:space="preserve"> Внедрение Стратегии будет основываться на следующих принципах:</w:t>
      </w:r>
      <w:r w:rsidRPr="002F6C73">
        <w:rPr>
          <w:color w:val="333399"/>
          <w:sz w:val="28"/>
          <w:szCs w:val="28"/>
        </w:rPr>
        <w:t xml:space="preserve"> </w:t>
      </w:r>
    </w:p>
    <w:p w:rsidR="0020746D" w:rsidRPr="002F6C73" w:rsidRDefault="0020746D" w:rsidP="0020746D">
      <w:pPr>
        <w:numPr>
          <w:ilvl w:val="0"/>
          <w:numId w:val="5"/>
        </w:numPr>
        <w:tabs>
          <w:tab w:val="left" w:pos="1134"/>
        </w:tabs>
        <w:ind w:left="0" w:firstLine="709"/>
        <w:rPr>
          <w:color w:val="000080"/>
          <w:sz w:val="28"/>
          <w:szCs w:val="28"/>
        </w:rPr>
      </w:pPr>
      <w:r w:rsidRPr="002F6C73">
        <w:rPr>
          <w:color w:val="000000"/>
          <w:sz w:val="28"/>
          <w:szCs w:val="28"/>
        </w:rPr>
        <w:t xml:space="preserve">четко определенные действия в установленные сроки; </w:t>
      </w:r>
    </w:p>
    <w:p w:rsidR="0020746D" w:rsidRPr="002F6C73" w:rsidRDefault="0020746D" w:rsidP="0020746D">
      <w:pPr>
        <w:numPr>
          <w:ilvl w:val="0"/>
          <w:numId w:val="5"/>
        </w:numPr>
        <w:tabs>
          <w:tab w:val="left" w:pos="1134"/>
        </w:tabs>
        <w:ind w:left="0" w:firstLine="709"/>
        <w:rPr>
          <w:color w:val="000080"/>
          <w:sz w:val="28"/>
          <w:szCs w:val="28"/>
        </w:rPr>
      </w:pPr>
      <w:r w:rsidRPr="002F6C73">
        <w:rPr>
          <w:color w:val="000000"/>
          <w:sz w:val="28"/>
          <w:szCs w:val="28"/>
        </w:rPr>
        <w:t xml:space="preserve">оценка конкретных результатов и регулярный мониторинг в целях определения следующих шагов и обеспечения </w:t>
      </w:r>
      <w:proofErr w:type="gramStart"/>
      <w:r w:rsidRPr="002F6C73">
        <w:rPr>
          <w:color w:val="000000"/>
          <w:sz w:val="28"/>
          <w:szCs w:val="28"/>
        </w:rPr>
        <w:t>надлежащего  руководства</w:t>
      </w:r>
      <w:proofErr w:type="gramEnd"/>
      <w:r w:rsidRPr="002F6C73">
        <w:rPr>
          <w:color w:val="000000"/>
          <w:sz w:val="28"/>
          <w:szCs w:val="28"/>
        </w:rPr>
        <w:t xml:space="preserve">; </w:t>
      </w:r>
    </w:p>
    <w:p w:rsidR="0020746D" w:rsidRPr="002F6C73" w:rsidRDefault="0020746D" w:rsidP="0020746D">
      <w:pPr>
        <w:numPr>
          <w:ilvl w:val="0"/>
          <w:numId w:val="5"/>
        </w:numPr>
        <w:tabs>
          <w:tab w:val="left" w:pos="1134"/>
        </w:tabs>
        <w:ind w:left="0" w:firstLine="709"/>
        <w:rPr>
          <w:color w:val="333399"/>
          <w:sz w:val="28"/>
          <w:szCs w:val="28"/>
        </w:rPr>
      </w:pPr>
      <w:r w:rsidRPr="002F6C73">
        <w:rPr>
          <w:color w:val="000000"/>
          <w:sz w:val="28"/>
          <w:szCs w:val="28"/>
        </w:rPr>
        <w:t>совмещение передового международного опыта с имеющимися ресурсами;</w:t>
      </w:r>
      <w:r w:rsidRPr="002F6C73">
        <w:rPr>
          <w:color w:val="333399"/>
          <w:sz w:val="28"/>
          <w:szCs w:val="28"/>
        </w:rPr>
        <w:t xml:space="preserve"> </w:t>
      </w:r>
    </w:p>
    <w:p w:rsidR="0020746D" w:rsidRPr="002F6C73" w:rsidRDefault="0020746D" w:rsidP="0020746D">
      <w:pPr>
        <w:numPr>
          <w:ilvl w:val="0"/>
          <w:numId w:val="5"/>
        </w:numPr>
        <w:tabs>
          <w:tab w:val="left" w:pos="1134"/>
        </w:tabs>
        <w:ind w:left="0" w:firstLine="709"/>
        <w:rPr>
          <w:color w:val="333399"/>
          <w:sz w:val="28"/>
          <w:szCs w:val="28"/>
        </w:rPr>
      </w:pPr>
      <w:r w:rsidRPr="002F6C73">
        <w:rPr>
          <w:color w:val="000000"/>
          <w:sz w:val="28"/>
          <w:szCs w:val="28"/>
        </w:rPr>
        <w:t xml:space="preserve">участие местных </w:t>
      </w:r>
      <w:r>
        <w:rPr>
          <w:color w:val="000000"/>
          <w:sz w:val="28"/>
          <w:szCs w:val="28"/>
        </w:rPr>
        <w:t xml:space="preserve">и иностранных </w:t>
      </w:r>
      <w:r w:rsidRPr="002F6C73">
        <w:rPr>
          <w:color w:val="000000"/>
          <w:sz w:val="28"/>
          <w:szCs w:val="28"/>
        </w:rPr>
        <w:t>партнеров и инвесторов, вовлеченных в результате тесного сотрудничества государственного и частного секторов.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B74EDC">
        <w:rPr>
          <w:sz w:val="28"/>
          <w:szCs w:val="28"/>
        </w:rPr>
        <w:t>34.</w:t>
      </w:r>
      <w:r w:rsidRPr="002F6C73">
        <w:rPr>
          <w:sz w:val="28"/>
          <w:szCs w:val="28"/>
        </w:rPr>
        <w:t xml:space="preserve"> Чтобы достичь успеха, любая индустриальная политика нуждается в четкой согласованности между заинтересованными сторонами, соответствующих механизмах внедрения, непрерывной обратной связи, основанной на надежной, полной и релевантной информации, всеобъемлющем и прозрачном мониторинге и в системе оценки и своевременной корректировке в соответствии с возникающими </w:t>
      </w:r>
      <w:r>
        <w:rPr>
          <w:sz w:val="28"/>
          <w:szCs w:val="28"/>
        </w:rPr>
        <w:t xml:space="preserve">изменениями </w:t>
      </w:r>
      <w:r w:rsidRPr="002F6C73">
        <w:rPr>
          <w:sz w:val="28"/>
          <w:szCs w:val="28"/>
        </w:rPr>
        <w:t>индустрии, котор</w:t>
      </w:r>
      <w:r>
        <w:rPr>
          <w:sz w:val="28"/>
          <w:szCs w:val="28"/>
        </w:rPr>
        <w:t>ые</w:t>
      </w:r>
      <w:r w:rsidRPr="002F6C73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2F6C73">
        <w:rPr>
          <w:sz w:val="28"/>
          <w:szCs w:val="28"/>
        </w:rPr>
        <w:t>тся предметом промышленной политики.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Министерство информационных технологий и </w:t>
      </w:r>
      <w:proofErr w:type="gramStart"/>
      <w:r>
        <w:rPr>
          <w:sz w:val="28"/>
          <w:szCs w:val="28"/>
        </w:rPr>
        <w:t xml:space="preserve">связи </w:t>
      </w:r>
      <w:r w:rsidRPr="002F6C73">
        <w:rPr>
          <w:sz w:val="28"/>
          <w:szCs w:val="28"/>
        </w:rPr>
        <w:t xml:space="preserve"> будет</w:t>
      </w:r>
      <w:proofErr w:type="gramEnd"/>
      <w:r w:rsidRPr="002F6C73">
        <w:rPr>
          <w:sz w:val="28"/>
          <w:szCs w:val="28"/>
        </w:rPr>
        <w:t xml:space="preserve"> координировать реализацию государственной политики, утвержденной настоящей Стратегией, обеспечивать наличие соответствующих механизмов централизованного управления в целях повышения эффективности внедряемой политики.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71716">
        <w:rPr>
          <w:sz w:val="28"/>
          <w:szCs w:val="28"/>
        </w:rPr>
        <w:t>35.</w:t>
      </w:r>
      <w:r w:rsidRPr="002F6C73">
        <w:rPr>
          <w:sz w:val="28"/>
          <w:szCs w:val="28"/>
        </w:rPr>
        <w:t xml:space="preserve"> Реализация настоящей Стратегии, согласно Плану действий, предполагает вовлечение специализированных центральных органов </w:t>
      </w:r>
      <w:r>
        <w:rPr>
          <w:sz w:val="28"/>
          <w:szCs w:val="28"/>
        </w:rPr>
        <w:t xml:space="preserve">публичного </w:t>
      </w:r>
      <w:r w:rsidRPr="002F6C73">
        <w:rPr>
          <w:sz w:val="28"/>
          <w:szCs w:val="28"/>
        </w:rPr>
        <w:t>управления, Центра электронного управления, регулирующего органа, в соответствии с их компетенциями, а также экономических агентов, научной и университетской среды, неправительственных организаций, СМИ и граждан.</w:t>
      </w:r>
    </w:p>
    <w:p w:rsidR="0020746D" w:rsidRPr="002F6C73" w:rsidRDefault="0020746D" w:rsidP="0020746D">
      <w:pPr>
        <w:spacing w:before="120"/>
        <w:outlineLvl w:val="1"/>
        <w:rPr>
          <w:b/>
          <w:bCs/>
          <w:sz w:val="28"/>
          <w:szCs w:val="28"/>
        </w:rPr>
      </w:pPr>
      <w:bookmarkStart w:id="26" w:name="_Toc384022042"/>
      <w:bookmarkStart w:id="27" w:name="_Toc217191571"/>
      <w:bookmarkStart w:id="28" w:name="_Toc217191570"/>
      <w:r w:rsidRPr="002F6C73">
        <w:rPr>
          <w:b/>
          <w:bCs/>
          <w:sz w:val="28"/>
          <w:szCs w:val="28"/>
        </w:rPr>
        <w:t xml:space="preserve">6.2. Оценка и мониторинг </w:t>
      </w:r>
      <w:bookmarkEnd w:id="26"/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71716">
        <w:rPr>
          <w:sz w:val="28"/>
          <w:szCs w:val="28"/>
        </w:rPr>
        <w:t>36.</w:t>
      </w:r>
      <w:r w:rsidRPr="002F6C73">
        <w:rPr>
          <w:sz w:val="28"/>
          <w:szCs w:val="28"/>
        </w:rPr>
        <w:t xml:space="preserve"> Согласование и мониторинг будут осуществляться в течение всего периода внедрения и будут включать как сбор, обработку и анализ данных мониторинга, выявление ошибок или непредвиденных последствий, так и возможные корректировки содержания и формы запланированных мероприятий.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>Координирование и мониторинг реализации настоящей Стратегии будет проводиться Министерством информационных технологий и связи в соответствии с установленными показателями прогресса.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71716">
        <w:rPr>
          <w:sz w:val="28"/>
          <w:szCs w:val="28"/>
        </w:rPr>
        <w:lastRenderedPageBreak/>
        <w:t>37.</w:t>
      </w:r>
      <w:r>
        <w:rPr>
          <w:sz w:val="28"/>
          <w:szCs w:val="28"/>
        </w:rPr>
        <w:t xml:space="preserve"> </w:t>
      </w:r>
      <w:r w:rsidRPr="002F6C73">
        <w:rPr>
          <w:sz w:val="28"/>
          <w:szCs w:val="28"/>
        </w:rPr>
        <w:t>На основании показателей прогресса Министерство информационных технологий и связи будет разрабатывать ежегодные отчеты о прогрессе и представлять их Правительству до 31 марта, а также разработает заключительный оценочный отчет по завершению последнего этапа внедрения.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>Заключительный отчет задействует как ключевых партнеров, так и главных составляющих специализированного центрального органа в целях обеспечения объективного и всеобъемлющего процесса.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71716">
        <w:rPr>
          <w:sz w:val="28"/>
          <w:szCs w:val="28"/>
        </w:rPr>
        <w:t>38.</w:t>
      </w:r>
      <w:r w:rsidRPr="002F6C73">
        <w:rPr>
          <w:sz w:val="28"/>
          <w:szCs w:val="28"/>
        </w:rPr>
        <w:t xml:space="preserve"> Прозрачность процессов внедрения Стратегии будет обеспечиваться посредством опубликования на официальной странице Министерства информационных технологий и связи ежегодных отчетов о прогрессе, а также заключительного оценочного отчета о внедрении Стратегии. Специализированный центральный орган будет обеспечивать широкую медиатизацию процесса внедрения Стратегии, а также предоставление соответствующей информации местным и зарубежным партнерам.</w:t>
      </w:r>
    </w:p>
    <w:p w:rsidR="0020746D" w:rsidRPr="002F6C73" w:rsidRDefault="0020746D" w:rsidP="0020746D">
      <w:pPr>
        <w:rPr>
          <w:sz w:val="28"/>
          <w:szCs w:val="28"/>
        </w:rPr>
      </w:pPr>
    </w:p>
    <w:p w:rsidR="0020746D" w:rsidRPr="002F6C73" w:rsidRDefault="0020746D" w:rsidP="0020746D">
      <w:pPr>
        <w:keepNext/>
        <w:ind w:firstLine="0"/>
        <w:jc w:val="center"/>
        <w:outlineLvl w:val="0"/>
        <w:rPr>
          <w:b/>
          <w:bCs/>
          <w:sz w:val="28"/>
          <w:szCs w:val="28"/>
        </w:rPr>
      </w:pPr>
      <w:bookmarkStart w:id="29" w:name="_Toc348349632"/>
      <w:bookmarkStart w:id="30" w:name="_Toc384022044"/>
      <w:r w:rsidRPr="002F6C73">
        <w:rPr>
          <w:b/>
          <w:bCs/>
          <w:sz w:val="28"/>
          <w:szCs w:val="28"/>
          <w:lang w:val="en-US"/>
        </w:rPr>
        <w:t>VII</w:t>
      </w:r>
      <w:r w:rsidRPr="002F6C73">
        <w:rPr>
          <w:b/>
          <w:bCs/>
          <w:sz w:val="28"/>
          <w:szCs w:val="28"/>
        </w:rPr>
        <w:t>. ЗАКЛЮЧЕНИЕ</w:t>
      </w:r>
      <w:bookmarkEnd w:id="29"/>
      <w:bookmarkEnd w:id="30"/>
    </w:p>
    <w:p w:rsidR="0020746D" w:rsidRPr="00747168" w:rsidRDefault="0020746D" w:rsidP="0020746D">
      <w:pPr>
        <w:rPr>
          <w:sz w:val="16"/>
          <w:szCs w:val="28"/>
        </w:rPr>
      </w:pPr>
    </w:p>
    <w:bookmarkEnd w:id="27"/>
    <w:bookmarkEnd w:id="28"/>
    <w:p w:rsidR="0020746D" w:rsidRDefault="0020746D" w:rsidP="0020746D">
      <w:pPr>
        <w:rPr>
          <w:sz w:val="28"/>
          <w:szCs w:val="28"/>
        </w:rPr>
      </w:pPr>
      <w:r w:rsidRPr="00271716">
        <w:rPr>
          <w:sz w:val="28"/>
          <w:szCs w:val="28"/>
        </w:rPr>
        <w:t>39.</w:t>
      </w:r>
      <w:r w:rsidRPr="002F6C73">
        <w:rPr>
          <w:sz w:val="28"/>
          <w:szCs w:val="28"/>
        </w:rPr>
        <w:t xml:space="preserve"> Успешное внедрение настоящей Стратегии подразумевает </w:t>
      </w:r>
      <w:r>
        <w:rPr>
          <w:sz w:val="28"/>
          <w:szCs w:val="28"/>
        </w:rPr>
        <w:t xml:space="preserve">в равной мере </w:t>
      </w:r>
      <w:r w:rsidRPr="002F6C73">
        <w:rPr>
          <w:sz w:val="28"/>
          <w:szCs w:val="28"/>
        </w:rPr>
        <w:t xml:space="preserve">наличие сильной политической воли, эффективное и ощутимое управление, обеспечение необходимыми ресурсами, основательные менеджмент и планирование, действенную систему мониторинга и оценки на каждом уровне, а также компетентный персонал. Непременными являются участие и поддержка социальных партнеров, неправительственных организаций, заинтересованных ассоциаций и общественных групп. Значительная роль отведена сотрудничеству с международными структурами, как с точки зрения технической поддержки, так и </w:t>
      </w:r>
      <w:r>
        <w:rPr>
          <w:sz w:val="28"/>
          <w:szCs w:val="28"/>
        </w:rPr>
        <w:t>для</w:t>
      </w:r>
      <w:r w:rsidRPr="002F6C73">
        <w:rPr>
          <w:sz w:val="28"/>
          <w:szCs w:val="28"/>
        </w:rPr>
        <w:t xml:space="preserve"> привлечения инвестиций партнеров по развитию.</w:t>
      </w:r>
    </w:p>
    <w:p w:rsidR="0020746D" w:rsidRPr="002F6C73" w:rsidRDefault="0020746D" w:rsidP="0020746D">
      <w:pPr>
        <w:ind w:left="2832" w:firstLine="0"/>
        <w:jc w:val="right"/>
        <w:rPr>
          <w:sz w:val="28"/>
          <w:szCs w:val="28"/>
        </w:rPr>
      </w:pPr>
      <w:r w:rsidRPr="002F6C73">
        <w:rPr>
          <w:sz w:val="28"/>
          <w:szCs w:val="28"/>
        </w:rPr>
        <w:t xml:space="preserve">Приложение № 1 </w:t>
      </w:r>
    </w:p>
    <w:p w:rsidR="0020746D" w:rsidRDefault="0020746D" w:rsidP="0020746D">
      <w:pPr>
        <w:ind w:left="2832" w:firstLine="0"/>
        <w:jc w:val="right"/>
        <w:rPr>
          <w:sz w:val="28"/>
          <w:szCs w:val="28"/>
        </w:rPr>
      </w:pPr>
      <w:r w:rsidRPr="002F6C73">
        <w:rPr>
          <w:sz w:val="28"/>
          <w:szCs w:val="28"/>
        </w:rPr>
        <w:t xml:space="preserve">к Стратегии повышения конкурентоспособности </w:t>
      </w:r>
    </w:p>
    <w:p w:rsidR="0020746D" w:rsidRPr="002F6C73" w:rsidRDefault="0020746D" w:rsidP="0020746D">
      <w:pPr>
        <w:ind w:left="2832" w:firstLine="0"/>
        <w:jc w:val="right"/>
        <w:rPr>
          <w:sz w:val="28"/>
          <w:szCs w:val="28"/>
        </w:rPr>
      </w:pPr>
      <w:proofErr w:type="gramStart"/>
      <w:r w:rsidRPr="002F6C73">
        <w:rPr>
          <w:sz w:val="28"/>
          <w:szCs w:val="28"/>
        </w:rPr>
        <w:t xml:space="preserve">индустрии </w:t>
      </w:r>
      <w:r>
        <w:rPr>
          <w:sz w:val="28"/>
          <w:szCs w:val="28"/>
        </w:rPr>
        <w:t xml:space="preserve"> </w:t>
      </w:r>
      <w:r w:rsidRPr="002F6C73">
        <w:rPr>
          <w:sz w:val="28"/>
          <w:szCs w:val="28"/>
        </w:rPr>
        <w:t>информационных</w:t>
      </w:r>
      <w:proofErr w:type="gramEnd"/>
      <w:r w:rsidRPr="002F6C73">
        <w:rPr>
          <w:sz w:val="28"/>
          <w:szCs w:val="28"/>
        </w:rPr>
        <w:t xml:space="preserve"> технологий </w:t>
      </w:r>
    </w:p>
    <w:p w:rsidR="0020746D" w:rsidRPr="002F6C73" w:rsidRDefault="0020746D" w:rsidP="0020746D">
      <w:pPr>
        <w:ind w:left="2832" w:firstLine="0"/>
        <w:jc w:val="right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4C34D6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Pr="004C34D6">
        <w:rPr>
          <w:sz w:val="28"/>
          <w:szCs w:val="28"/>
        </w:rPr>
        <w:t>1</w:t>
      </w:r>
      <w:r w:rsidRPr="002F6C73">
        <w:rPr>
          <w:sz w:val="28"/>
          <w:szCs w:val="28"/>
        </w:rPr>
        <w:t xml:space="preserve"> гг.</w:t>
      </w:r>
    </w:p>
    <w:p w:rsidR="0020746D" w:rsidRPr="002F6C73" w:rsidRDefault="0020746D" w:rsidP="0020746D">
      <w:pPr>
        <w:jc w:val="right"/>
        <w:rPr>
          <w:color w:val="333399"/>
          <w:sz w:val="28"/>
          <w:szCs w:val="28"/>
        </w:rPr>
      </w:pPr>
      <w:r w:rsidRPr="002F6C73">
        <w:rPr>
          <w:color w:val="333399"/>
          <w:sz w:val="28"/>
          <w:szCs w:val="28"/>
        </w:rPr>
        <w:t xml:space="preserve">  </w:t>
      </w:r>
    </w:p>
    <w:p w:rsidR="0020746D" w:rsidRPr="002F6C73" w:rsidRDefault="0020746D" w:rsidP="0020746D">
      <w:pPr>
        <w:rPr>
          <w:b/>
          <w:color w:val="333399"/>
          <w:sz w:val="28"/>
          <w:szCs w:val="28"/>
        </w:rPr>
      </w:pPr>
      <w:r w:rsidRPr="002F6C73">
        <w:rPr>
          <w:b/>
          <w:sz w:val="28"/>
          <w:szCs w:val="28"/>
        </w:rPr>
        <w:t xml:space="preserve">Определение сектора ИКТ </w:t>
      </w:r>
    </w:p>
    <w:p w:rsidR="0020746D" w:rsidRPr="002F6C73" w:rsidRDefault="0020746D" w:rsidP="0020746D">
      <w:pPr>
        <w:spacing w:before="120"/>
        <w:rPr>
          <w:sz w:val="28"/>
          <w:szCs w:val="28"/>
        </w:rPr>
      </w:pPr>
      <w:r w:rsidRPr="002F6C73">
        <w:rPr>
          <w:sz w:val="28"/>
          <w:szCs w:val="28"/>
        </w:rPr>
        <w:t xml:space="preserve">В соответствии с определением ОЭСР-2007, под Сектором информационных технологий и коммуникаций подразумевается экономический сектор, </w:t>
      </w:r>
      <w:proofErr w:type="gramStart"/>
      <w:r w:rsidRPr="002F6C73">
        <w:rPr>
          <w:sz w:val="28"/>
          <w:szCs w:val="28"/>
        </w:rPr>
        <w:t>который  условно</w:t>
      </w:r>
      <w:proofErr w:type="gramEnd"/>
      <w:r w:rsidRPr="002F6C73">
        <w:rPr>
          <w:sz w:val="28"/>
          <w:szCs w:val="28"/>
        </w:rPr>
        <w:t xml:space="preserve"> состоит из четырех индустрий: информационные технологии (ИТ), электронные коммуникации (ЭК), производство оборудования ИКТ и торговля оборудованием ИКТ, включая следующие виды деятельности (в соответствии с КВЭД ред.2):</w:t>
      </w:r>
    </w:p>
    <w:p w:rsidR="0020746D" w:rsidRPr="002F6C73" w:rsidRDefault="0020746D" w:rsidP="0020746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290"/>
      </w:tblGrid>
      <w:tr w:rsidR="0020746D" w:rsidRPr="006D1249" w:rsidTr="00413E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6D1249" w:rsidRDefault="0020746D" w:rsidP="00413E74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6D1249">
              <w:rPr>
                <w:b/>
                <w:sz w:val="23"/>
                <w:szCs w:val="23"/>
              </w:rPr>
              <w:t>Индустрии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6D1249" w:rsidRDefault="0020746D" w:rsidP="00413E74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6D1249">
              <w:rPr>
                <w:b/>
                <w:sz w:val="23"/>
                <w:szCs w:val="23"/>
              </w:rPr>
              <w:t>Деятельность</w:t>
            </w:r>
          </w:p>
        </w:tc>
      </w:tr>
      <w:tr w:rsidR="0020746D" w:rsidRPr="006D1249" w:rsidTr="00413E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 xml:space="preserve">Индустрия </w:t>
            </w:r>
            <w:proofErr w:type="spellStart"/>
            <w:proofErr w:type="gramStart"/>
            <w:r w:rsidRPr="006D1249">
              <w:rPr>
                <w:sz w:val="23"/>
                <w:szCs w:val="23"/>
              </w:rPr>
              <w:t>информацион-ных</w:t>
            </w:r>
            <w:proofErr w:type="spellEnd"/>
            <w:proofErr w:type="gramEnd"/>
            <w:r w:rsidRPr="006D1249">
              <w:rPr>
                <w:sz w:val="23"/>
                <w:szCs w:val="23"/>
              </w:rPr>
              <w:t xml:space="preserve"> технологий</w:t>
            </w:r>
          </w:p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6D1249" w:rsidRDefault="0020746D" w:rsidP="00413E74">
            <w:pPr>
              <w:ind w:firstLine="0"/>
              <w:rPr>
                <w:color w:val="333399"/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 xml:space="preserve">деятельность в области компьютерного программирования (программы, ориентированные на клиента) (62.01); </w:t>
            </w:r>
          </w:p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>консультационные услуги в области информационных технологий (62.02);</w:t>
            </w:r>
          </w:p>
          <w:p w:rsidR="0020746D" w:rsidRPr="006D1249" w:rsidRDefault="0020746D" w:rsidP="00413E74">
            <w:pPr>
              <w:ind w:firstLine="0"/>
              <w:rPr>
                <w:color w:val="333399"/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lastRenderedPageBreak/>
              <w:t>деятельность по управлению компьютерным оборудованием (62.03);</w:t>
            </w:r>
          </w:p>
          <w:p w:rsidR="0020746D" w:rsidRPr="006D1249" w:rsidRDefault="0020746D" w:rsidP="00413E74">
            <w:pPr>
              <w:ind w:firstLine="0"/>
              <w:rPr>
                <w:color w:val="333399"/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 xml:space="preserve">другие виды деятельности в области информационных технологий (62.09); </w:t>
            </w:r>
          </w:p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 xml:space="preserve">обработка данных, управление </w:t>
            </w:r>
            <w:proofErr w:type="spellStart"/>
            <w:r w:rsidRPr="006D1249">
              <w:rPr>
                <w:sz w:val="23"/>
                <w:szCs w:val="23"/>
              </w:rPr>
              <w:t>web</w:t>
            </w:r>
            <w:proofErr w:type="spellEnd"/>
            <w:r w:rsidRPr="006D1249">
              <w:rPr>
                <w:sz w:val="23"/>
                <w:szCs w:val="23"/>
              </w:rPr>
              <w:t xml:space="preserve">-страниц и связанные с этим виды деятельности (63.11); </w:t>
            </w:r>
          </w:p>
          <w:p w:rsidR="0020746D" w:rsidRPr="006D1249" w:rsidRDefault="0020746D" w:rsidP="00413E74">
            <w:pPr>
              <w:ind w:firstLine="0"/>
              <w:rPr>
                <w:color w:val="333399"/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 xml:space="preserve">деятельность </w:t>
            </w:r>
            <w:proofErr w:type="spellStart"/>
            <w:r w:rsidRPr="006D1249">
              <w:rPr>
                <w:sz w:val="23"/>
                <w:szCs w:val="23"/>
              </w:rPr>
              <w:t>web</w:t>
            </w:r>
            <w:proofErr w:type="spellEnd"/>
            <w:r w:rsidRPr="006D1249">
              <w:rPr>
                <w:sz w:val="23"/>
                <w:szCs w:val="23"/>
              </w:rPr>
              <w:t xml:space="preserve">-порталов (63.12); </w:t>
            </w:r>
          </w:p>
          <w:p w:rsidR="0020746D" w:rsidRPr="006D1249" w:rsidRDefault="0020746D" w:rsidP="00413E74">
            <w:pPr>
              <w:ind w:firstLine="0"/>
              <w:rPr>
                <w:color w:val="333399"/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>выпуск компьютерных игр (58.21);</w:t>
            </w:r>
          </w:p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 xml:space="preserve">выпуск прочего программного обеспечения (58.29). </w:t>
            </w:r>
          </w:p>
        </w:tc>
      </w:tr>
      <w:tr w:rsidR="0020746D" w:rsidRPr="006D1249" w:rsidTr="00413E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lastRenderedPageBreak/>
              <w:t>Индустрия электронных коммуникаций</w:t>
            </w:r>
          </w:p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6D1249" w:rsidRDefault="0020746D" w:rsidP="00413E74">
            <w:pPr>
              <w:ind w:firstLine="0"/>
              <w:rPr>
                <w:color w:val="333399"/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 xml:space="preserve">кабельная телекоммуникационная связь (61.10); </w:t>
            </w:r>
          </w:p>
          <w:p w:rsidR="0020746D" w:rsidRPr="006D1249" w:rsidRDefault="0020746D" w:rsidP="00413E74">
            <w:pPr>
              <w:ind w:firstLine="0"/>
              <w:rPr>
                <w:color w:val="333399"/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 xml:space="preserve">беспроводная телекоммуникационная связь (исключая </w:t>
            </w:r>
            <w:proofErr w:type="gramStart"/>
            <w:r w:rsidRPr="006D1249">
              <w:rPr>
                <w:sz w:val="23"/>
                <w:szCs w:val="23"/>
              </w:rPr>
              <w:t>спутниковую)  (</w:t>
            </w:r>
            <w:proofErr w:type="gramEnd"/>
            <w:r w:rsidRPr="006D1249">
              <w:rPr>
                <w:sz w:val="23"/>
                <w:szCs w:val="23"/>
              </w:rPr>
              <w:t xml:space="preserve">61.20); </w:t>
            </w:r>
          </w:p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 xml:space="preserve">спутниковая телекоммуникационная связь (61.30); </w:t>
            </w:r>
          </w:p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 xml:space="preserve">прочая деятельность в области связи (61.90). </w:t>
            </w:r>
          </w:p>
        </w:tc>
      </w:tr>
      <w:tr w:rsidR="0020746D" w:rsidRPr="006D1249" w:rsidTr="00413E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>Индустрия производства оборудования ИКТ</w:t>
            </w:r>
          </w:p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6D1249" w:rsidRDefault="0020746D" w:rsidP="00413E74">
            <w:pPr>
              <w:ind w:firstLine="0"/>
              <w:rPr>
                <w:color w:val="333399"/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 xml:space="preserve">производство компьютеров и периферийного оборудования (26.20); </w:t>
            </w:r>
          </w:p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 xml:space="preserve">производство коммуникационного оборудования (26.30); производство волоконно-оптического кабеля (27.31); </w:t>
            </w:r>
          </w:p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 xml:space="preserve">ремонт коммуникационного оборудования (95.12). </w:t>
            </w:r>
          </w:p>
        </w:tc>
      </w:tr>
      <w:tr w:rsidR="0020746D" w:rsidRPr="006D1249" w:rsidTr="00413E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 xml:space="preserve">Индустрия торговли оборудованием ИКТ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 xml:space="preserve">оптовая торговля компьютерами, периферийным компьютерным оборудованием и программным обеспечением (46.51); </w:t>
            </w:r>
          </w:p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 xml:space="preserve">розничная торговля компьютерами, периферийным оборудованием и программным обеспечением в специализированных магазинах (47.41); </w:t>
            </w:r>
          </w:p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>оптовая торговля электронным и телекоммуникационным оборудованием и составными частями (46.52);</w:t>
            </w:r>
          </w:p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>розничная торговля телекоммуникационным оборудованием в специализированных магазинах (47.42);</w:t>
            </w:r>
          </w:p>
          <w:p w:rsidR="0020746D" w:rsidRPr="006D1249" w:rsidRDefault="0020746D" w:rsidP="00413E74">
            <w:pPr>
              <w:ind w:firstLine="0"/>
              <w:rPr>
                <w:sz w:val="23"/>
                <w:szCs w:val="23"/>
              </w:rPr>
            </w:pPr>
            <w:r w:rsidRPr="006D1249">
              <w:rPr>
                <w:sz w:val="23"/>
                <w:szCs w:val="23"/>
              </w:rPr>
              <w:t xml:space="preserve">аренда и лизинг офисных машин и оборудования, включая вычислительную технику (77.33). </w:t>
            </w:r>
          </w:p>
        </w:tc>
      </w:tr>
    </w:tbl>
    <w:p w:rsidR="0020746D" w:rsidRDefault="0020746D" w:rsidP="0020746D">
      <w:pPr>
        <w:rPr>
          <w:sz w:val="28"/>
          <w:szCs w:val="28"/>
        </w:rPr>
      </w:pPr>
    </w:p>
    <w:p w:rsidR="0020746D" w:rsidRPr="006D1249" w:rsidRDefault="0020746D" w:rsidP="0020746D">
      <w:pPr>
        <w:ind w:left="2124"/>
        <w:jc w:val="right"/>
        <w:rPr>
          <w:sz w:val="26"/>
          <w:szCs w:val="26"/>
        </w:rPr>
      </w:pPr>
      <w:r w:rsidRPr="006D1249">
        <w:rPr>
          <w:sz w:val="26"/>
          <w:szCs w:val="26"/>
        </w:rPr>
        <w:t>Приложение № 2</w:t>
      </w:r>
    </w:p>
    <w:p w:rsidR="0020746D" w:rsidRPr="006D1249" w:rsidRDefault="0020746D" w:rsidP="0020746D">
      <w:pPr>
        <w:ind w:left="2124"/>
        <w:jc w:val="right"/>
        <w:rPr>
          <w:sz w:val="26"/>
          <w:szCs w:val="26"/>
        </w:rPr>
      </w:pPr>
      <w:r w:rsidRPr="006D1249">
        <w:rPr>
          <w:sz w:val="26"/>
          <w:szCs w:val="26"/>
        </w:rPr>
        <w:t xml:space="preserve">к Стратегии повышения конкурентоспособности </w:t>
      </w:r>
    </w:p>
    <w:p w:rsidR="0020746D" w:rsidRPr="006D1249" w:rsidRDefault="0020746D" w:rsidP="0020746D">
      <w:pPr>
        <w:ind w:left="2124"/>
        <w:jc w:val="right"/>
        <w:rPr>
          <w:sz w:val="26"/>
          <w:szCs w:val="26"/>
        </w:rPr>
      </w:pPr>
      <w:r w:rsidRPr="006D1249">
        <w:rPr>
          <w:sz w:val="26"/>
          <w:szCs w:val="26"/>
        </w:rPr>
        <w:t xml:space="preserve">индустрии информационных технологий </w:t>
      </w:r>
    </w:p>
    <w:p w:rsidR="0020746D" w:rsidRPr="006D1249" w:rsidRDefault="0020746D" w:rsidP="0020746D">
      <w:pPr>
        <w:ind w:left="2124"/>
        <w:jc w:val="right"/>
        <w:rPr>
          <w:sz w:val="26"/>
          <w:szCs w:val="26"/>
        </w:rPr>
      </w:pPr>
      <w:r w:rsidRPr="006D1249">
        <w:rPr>
          <w:sz w:val="26"/>
          <w:szCs w:val="26"/>
        </w:rPr>
        <w:t>на 2015-2021 гг.</w:t>
      </w:r>
    </w:p>
    <w:p w:rsidR="0020746D" w:rsidRPr="006D1249" w:rsidRDefault="0020746D" w:rsidP="0020746D">
      <w:pPr>
        <w:outlineLvl w:val="1"/>
        <w:rPr>
          <w:b/>
          <w:bCs/>
          <w:sz w:val="26"/>
          <w:szCs w:val="26"/>
        </w:rPr>
      </w:pPr>
    </w:p>
    <w:p w:rsidR="0020746D" w:rsidRPr="00E06ADE" w:rsidRDefault="0020746D" w:rsidP="0020746D">
      <w:pPr>
        <w:ind w:firstLine="0"/>
        <w:jc w:val="center"/>
        <w:rPr>
          <w:sz w:val="28"/>
          <w:szCs w:val="28"/>
        </w:rPr>
      </w:pPr>
      <w:r w:rsidRPr="00E06ADE">
        <w:rPr>
          <w:b/>
          <w:sz w:val="28"/>
          <w:szCs w:val="28"/>
        </w:rPr>
        <w:t>Статистические данные сектора ИКТ в динамике</w:t>
      </w:r>
    </w:p>
    <w:p w:rsidR="0020746D" w:rsidRPr="00E06ADE" w:rsidRDefault="0020746D" w:rsidP="0020746D">
      <w:pPr>
        <w:jc w:val="center"/>
        <w:rPr>
          <w:i/>
          <w:iCs/>
          <w:sz w:val="28"/>
          <w:szCs w:val="28"/>
        </w:rPr>
      </w:pPr>
    </w:p>
    <w:p w:rsidR="0020746D" w:rsidRPr="001122EC" w:rsidRDefault="0020746D" w:rsidP="0020746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D72F391" wp14:editId="5DF6C20A">
            <wp:extent cx="3169920" cy="235331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46D" w:rsidRPr="006D1249" w:rsidRDefault="0020746D" w:rsidP="0020746D">
      <w:pPr>
        <w:ind w:firstLine="0"/>
        <w:jc w:val="center"/>
        <w:rPr>
          <w:iCs/>
          <w:sz w:val="24"/>
          <w:szCs w:val="24"/>
        </w:rPr>
      </w:pPr>
      <w:r w:rsidRPr="006D1249">
        <w:rPr>
          <w:iCs/>
          <w:sz w:val="24"/>
          <w:szCs w:val="24"/>
        </w:rPr>
        <w:t xml:space="preserve">Рисунок. Динамика ассигнований в ИТ, % </w:t>
      </w:r>
    </w:p>
    <w:p w:rsidR="0020746D" w:rsidRPr="006D1249" w:rsidRDefault="0020746D" w:rsidP="0020746D">
      <w:pPr>
        <w:ind w:firstLine="0"/>
        <w:jc w:val="center"/>
        <w:rPr>
          <w:sz w:val="12"/>
          <w:szCs w:val="24"/>
        </w:rPr>
      </w:pPr>
    </w:p>
    <w:p w:rsidR="0020746D" w:rsidRPr="00413AE3" w:rsidRDefault="0020746D" w:rsidP="0020746D">
      <w:pPr>
        <w:ind w:firstLine="0"/>
        <w:jc w:val="center"/>
        <w:rPr>
          <w:sz w:val="24"/>
          <w:szCs w:val="24"/>
        </w:rPr>
      </w:pPr>
      <w:r w:rsidRPr="00413AE3">
        <w:rPr>
          <w:sz w:val="24"/>
          <w:szCs w:val="24"/>
        </w:rPr>
        <w:t>Источник: Национальное бюро статистики</w:t>
      </w:r>
    </w:p>
    <w:p w:rsidR="0020746D" w:rsidRPr="00413AE3" w:rsidRDefault="0020746D" w:rsidP="0020746D">
      <w:pPr>
        <w:ind w:firstLine="0"/>
        <w:rPr>
          <w:i/>
          <w:iCs/>
          <w:sz w:val="24"/>
          <w:szCs w:val="24"/>
        </w:rPr>
      </w:pPr>
    </w:p>
    <w:p w:rsidR="0020746D" w:rsidRDefault="0020746D" w:rsidP="0020746D">
      <w:pPr>
        <w:ind w:left="7080" w:firstLine="708"/>
        <w:jc w:val="left"/>
        <w:rPr>
          <w:i/>
          <w:iCs/>
          <w:sz w:val="28"/>
          <w:szCs w:val="28"/>
        </w:rPr>
      </w:pPr>
      <w:r w:rsidRPr="00E06ADE">
        <w:rPr>
          <w:i/>
          <w:iCs/>
          <w:sz w:val="28"/>
          <w:szCs w:val="28"/>
        </w:rPr>
        <w:t xml:space="preserve">Таблица </w:t>
      </w:r>
    </w:p>
    <w:p w:rsidR="0020746D" w:rsidRPr="006D1249" w:rsidRDefault="0020746D" w:rsidP="0020746D">
      <w:pPr>
        <w:ind w:firstLine="0"/>
        <w:jc w:val="center"/>
        <w:rPr>
          <w:b/>
          <w:i/>
          <w:iCs/>
          <w:sz w:val="26"/>
          <w:szCs w:val="26"/>
        </w:rPr>
      </w:pPr>
      <w:r w:rsidRPr="006D1249">
        <w:rPr>
          <w:b/>
          <w:i/>
          <w:iCs/>
          <w:sz w:val="26"/>
          <w:szCs w:val="26"/>
        </w:rPr>
        <w:lastRenderedPageBreak/>
        <w:t>Динамика экспорта ИКТ</w:t>
      </w:r>
    </w:p>
    <w:p w:rsidR="0020746D" w:rsidRPr="001122EC" w:rsidRDefault="0020746D" w:rsidP="0020746D">
      <w:pPr>
        <w:rPr>
          <w:i/>
          <w:iCs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2"/>
        <w:gridCol w:w="1500"/>
        <w:gridCol w:w="904"/>
        <w:gridCol w:w="975"/>
        <w:gridCol w:w="975"/>
        <w:gridCol w:w="975"/>
        <w:gridCol w:w="975"/>
        <w:gridCol w:w="975"/>
        <w:gridCol w:w="975"/>
      </w:tblGrid>
      <w:tr w:rsidR="0020746D" w:rsidRPr="00747168" w:rsidTr="00413E74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6D" w:rsidRPr="00747168" w:rsidRDefault="0020746D" w:rsidP="00413E7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 xml:space="preserve">Показатель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6D" w:rsidRPr="00747168" w:rsidRDefault="0020746D" w:rsidP="00413E7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6D" w:rsidRPr="00747168" w:rsidRDefault="0020746D" w:rsidP="00413E7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2007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6D" w:rsidRPr="00747168" w:rsidRDefault="0020746D" w:rsidP="00413E7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2008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6D" w:rsidRPr="00747168" w:rsidRDefault="0020746D" w:rsidP="00413E7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2009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6D" w:rsidRPr="00747168" w:rsidRDefault="0020746D" w:rsidP="00413E7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2010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6D" w:rsidRPr="00747168" w:rsidRDefault="0020746D" w:rsidP="00413E7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2011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6D" w:rsidRPr="00747168" w:rsidRDefault="0020746D" w:rsidP="00413E7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2012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6D" w:rsidRPr="00747168" w:rsidRDefault="0020746D" w:rsidP="00413E74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2013</w:t>
            </w:r>
          </w:p>
        </w:tc>
      </w:tr>
      <w:tr w:rsidR="0020746D" w:rsidRPr="00747168" w:rsidTr="00413E74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 xml:space="preserve">Всего, </w:t>
            </w:r>
            <w:r>
              <w:rPr>
                <w:lang w:eastAsia="ru-RU"/>
              </w:rPr>
              <w:t>э</w:t>
            </w:r>
            <w:r w:rsidRPr="00747168">
              <w:rPr>
                <w:lang w:eastAsia="ru-RU"/>
              </w:rPr>
              <w:t>кспорт</w:t>
            </w:r>
          </w:p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 xml:space="preserve">млн. </w:t>
            </w:r>
            <w:r>
              <w:rPr>
                <w:lang w:eastAsia="ru-RU"/>
              </w:rPr>
              <w:t>долларов США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2001,75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2489,81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2000,03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2290,75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3158,53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3164,30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3498,86</w:t>
            </w:r>
          </w:p>
        </w:tc>
      </w:tr>
      <w:tr w:rsidR="0020746D" w:rsidRPr="00747168" w:rsidTr="00413E74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Экспорт услуг ИКТ</w:t>
            </w:r>
            <w:r>
              <w:rPr>
                <w:b/>
                <w:bCs/>
                <w:lang w:eastAsia="ru-RU"/>
              </w:rPr>
              <w:t>,</w:t>
            </w:r>
            <w:r w:rsidRPr="00747168">
              <w:rPr>
                <w:b/>
                <w:bCs/>
                <w:lang w:eastAsia="ru-RU"/>
              </w:rPr>
              <w:t xml:space="preserve"> </w:t>
            </w:r>
            <w:r w:rsidRPr="00747168">
              <w:rPr>
                <w:bCs/>
                <w:i/>
                <w:lang w:eastAsia="ru-RU"/>
              </w:rPr>
              <w:t>включительно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 xml:space="preserve">млн. </w:t>
            </w:r>
            <w:r>
              <w:rPr>
                <w:b/>
                <w:bCs/>
                <w:lang w:eastAsia="ru-RU"/>
              </w:rPr>
              <w:t>долларов США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99,94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140,83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134,96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159,47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182,8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195,88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lang w:eastAsia="ru-RU"/>
              </w:rPr>
            </w:pPr>
            <w:r w:rsidRPr="00747168">
              <w:rPr>
                <w:b/>
                <w:lang w:eastAsia="ru-RU"/>
              </w:rPr>
              <w:t>200,33</w:t>
            </w:r>
          </w:p>
        </w:tc>
      </w:tr>
      <w:tr w:rsidR="0020746D" w:rsidRPr="00747168" w:rsidTr="00413E74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747168">
              <w:rPr>
                <w:lang w:eastAsia="ru-RU"/>
              </w:rPr>
              <w:t>оммуникационные услуги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 xml:space="preserve">млн. </w:t>
            </w:r>
            <w:r>
              <w:rPr>
                <w:lang w:eastAsia="ru-RU"/>
              </w:rPr>
              <w:t>долларов США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85,67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114,56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105,21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126,05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134,96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140,04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137,81</w:t>
            </w:r>
          </w:p>
        </w:tc>
      </w:tr>
      <w:tr w:rsidR="0020746D" w:rsidRPr="00747168" w:rsidTr="00413E74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747168">
              <w:rPr>
                <w:lang w:eastAsia="ru-RU"/>
              </w:rPr>
              <w:t xml:space="preserve">слуги по информатике и информационные услуги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 xml:space="preserve">млн. </w:t>
            </w:r>
            <w:r>
              <w:rPr>
                <w:lang w:eastAsia="ru-RU"/>
              </w:rPr>
              <w:t>долларов США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14,27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26,27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29,75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33,42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47,84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55,84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62,52</w:t>
            </w:r>
          </w:p>
        </w:tc>
      </w:tr>
      <w:tr w:rsidR="0020746D" w:rsidRPr="00747168" w:rsidTr="00413E74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% сектор ИКТ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4,99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5,65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6,74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6,96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5,78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6,19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5,73</w:t>
            </w:r>
          </w:p>
        </w:tc>
      </w:tr>
      <w:tr w:rsidR="0020746D" w:rsidRPr="00747168" w:rsidTr="00413E74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 xml:space="preserve">Итого, </w:t>
            </w:r>
            <w:r>
              <w:rPr>
                <w:lang w:eastAsia="ru-RU"/>
              </w:rPr>
              <w:t>и</w:t>
            </w:r>
            <w:r w:rsidRPr="00747168">
              <w:rPr>
                <w:lang w:eastAsia="ru-RU"/>
              </w:rPr>
              <w:t>мпорт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 xml:space="preserve">млн. </w:t>
            </w:r>
            <w:r>
              <w:rPr>
                <w:lang w:eastAsia="ru-RU"/>
              </w:rPr>
              <w:t>долларов США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4321,54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5706,21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3988,6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4573,78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6030,56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6109,56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6479,99</w:t>
            </w:r>
          </w:p>
        </w:tc>
      </w:tr>
      <w:tr w:rsidR="0020746D" w:rsidRPr="00747168" w:rsidTr="00413E74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Импорт услуг ИКТ</w:t>
            </w:r>
            <w:r>
              <w:rPr>
                <w:b/>
                <w:bCs/>
                <w:lang w:eastAsia="ru-RU"/>
              </w:rPr>
              <w:t>,</w:t>
            </w:r>
            <w:r w:rsidRPr="00747168">
              <w:rPr>
                <w:b/>
                <w:bCs/>
                <w:lang w:eastAsia="ru-RU"/>
              </w:rPr>
              <w:t xml:space="preserve"> </w:t>
            </w:r>
            <w:r w:rsidRPr="00747168">
              <w:rPr>
                <w:bCs/>
                <w:i/>
                <w:lang w:eastAsia="ru-RU"/>
              </w:rPr>
              <w:t>включительно,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 xml:space="preserve">млн. </w:t>
            </w:r>
            <w:r>
              <w:rPr>
                <w:b/>
                <w:bCs/>
                <w:lang w:eastAsia="ru-RU"/>
              </w:rPr>
              <w:t>долларов США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53,2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63,36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63,13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61,76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65,45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747168">
              <w:rPr>
                <w:b/>
                <w:bCs/>
                <w:lang w:eastAsia="ru-RU"/>
              </w:rPr>
              <w:t>77,3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b/>
                <w:lang w:eastAsia="ru-RU"/>
              </w:rPr>
            </w:pPr>
            <w:r w:rsidRPr="00747168">
              <w:rPr>
                <w:b/>
                <w:lang w:eastAsia="ru-RU"/>
              </w:rPr>
              <w:t>91,68</w:t>
            </w:r>
          </w:p>
        </w:tc>
      </w:tr>
      <w:tr w:rsidR="0020746D" w:rsidRPr="00747168" w:rsidTr="00413E74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747168">
              <w:rPr>
                <w:lang w:eastAsia="ru-RU"/>
              </w:rPr>
              <w:t>оммуникационные услуги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 xml:space="preserve">млн. </w:t>
            </w:r>
            <w:r>
              <w:rPr>
                <w:lang w:eastAsia="ru-RU"/>
              </w:rPr>
              <w:t>долларов США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37,55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47,37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39,15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38,13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42,46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40,16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51,61</w:t>
            </w:r>
          </w:p>
        </w:tc>
      </w:tr>
      <w:tr w:rsidR="0020746D" w:rsidRPr="00747168" w:rsidTr="00413E74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747168">
              <w:rPr>
                <w:lang w:eastAsia="ru-RU"/>
              </w:rPr>
              <w:t xml:space="preserve">слуги по информатике и информационные услуги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 xml:space="preserve">млн. </w:t>
            </w:r>
            <w:r>
              <w:rPr>
                <w:lang w:eastAsia="ru-RU"/>
              </w:rPr>
              <w:t>долларов США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15,65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15,99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23,98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23,63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22,99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37,14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40,07</w:t>
            </w:r>
          </w:p>
        </w:tc>
      </w:tr>
      <w:tr w:rsidR="0020746D" w:rsidRPr="00747168" w:rsidTr="00413E74">
        <w:trPr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% сектор ИКТ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%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1,23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1,11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1,58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1,35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1,08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1,26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6D" w:rsidRPr="00747168" w:rsidRDefault="0020746D" w:rsidP="00413E74">
            <w:pPr>
              <w:ind w:firstLine="0"/>
              <w:jc w:val="left"/>
              <w:rPr>
                <w:lang w:eastAsia="ru-RU"/>
              </w:rPr>
            </w:pPr>
            <w:r w:rsidRPr="00747168">
              <w:rPr>
                <w:lang w:eastAsia="ru-RU"/>
              </w:rPr>
              <w:t>1,41</w:t>
            </w:r>
          </w:p>
        </w:tc>
      </w:tr>
    </w:tbl>
    <w:p w:rsidR="0020746D" w:rsidRPr="00413AE3" w:rsidRDefault="0020746D" w:rsidP="0020746D">
      <w:pPr>
        <w:spacing w:before="120"/>
        <w:ind w:firstLine="425"/>
        <w:rPr>
          <w:sz w:val="24"/>
          <w:szCs w:val="24"/>
          <w:lang w:eastAsia="ru-RU"/>
        </w:rPr>
      </w:pPr>
      <w:r w:rsidRPr="00413AE3">
        <w:rPr>
          <w:sz w:val="24"/>
          <w:szCs w:val="24"/>
          <w:lang w:eastAsia="ru-RU"/>
        </w:rPr>
        <w:t xml:space="preserve">Источник: Национальный </w:t>
      </w:r>
      <w:r>
        <w:rPr>
          <w:sz w:val="24"/>
          <w:szCs w:val="24"/>
          <w:lang w:eastAsia="ru-RU"/>
        </w:rPr>
        <w:t>б</w:t>
      </w:r>
      <w:r w:rsidRPr="00413AE3">
        <w:rPr>
          <w:sz w:val="24"/>
          <w:szCs w:val="24"/>
          <w:lang w:eastAsia="ru-RU"/>
        </w:rPr>
        <w:t>анк Молдовы, 2013</w:t>
      </w:r>
      <w:r>
        <w:rPr>
          <w:sz w:val="24"/>
          <w:szCs w:val="24"/>
          <w:lang w:eastAsia="ru-RU"/>
        </w:rPr>
        <w:t xml:space="preserve"> г.</w:t>
      </w:r>
    </w:p>
    <w:p w:rsidR="008A0E7A" w:rsidRDefault="008A2B59"/>
    <w:p w:rsidR="0020746D" w:rsidRDefault="0020746D" w:rsidP="0020746D">
      <w:pPr>
        <w:ind w:left="2124"/>
        <w:jc w:val="right"/>
        <w:rPr>
          <w:sz w:val="28"/>
          <w:szCs w:val="28"/>
        </w:rPr>
      </w:pPr>
    </w:p>
    <w:p w:rsidR="0020746D" w:rsidRPr="00E06ADE" w:rsidRDefault="0020746D" w:rsidP="0020746D">
      <w:pPr>
        <w:ind w:left="2124"/>
        <w:jc w:val="right"/>
        <w:rPr>
          <w:sz w:val="28"/>
          <w:szCs w:val="28"/>
        </w:rPr>
      </w:pPr>
      <w:r w:rsidRPr="00E06ADE">
        <w:rPr>
          <w:sz w:val="28"/>
          <w:szCs w:val="28"/>
        </w:rPr>
        <w:t>Приложение № 3</w:t>
      </w:r>
    </w:p>
    <w:p w:rsidR="0020746D" w:rsidRDefault="0020746D" w:rsidP="0020746D">
      <w:pPr>
        <w:ind w:left="2124"/>
        <w:jc w:val="right"/>
        <w:rPr>
          <w:sz w:val="28"/>
          <w:szCs w:val="28"/>
        </w:rPr>
      </w:pPr>
      <w:r w:rsidRPr="00E06ADE">
        <w:rPr>
          <w:sz w:val="28"/>
          <w:szCs w:val="28"/>
        </w:rPr>
        <w:t xml:space="preserve">к Стратегии повышения конкурентоспособности </w:t>
      </w:r>
    </w:p>
    <w:p w:rsidR="0020746D" w:rsidRPr="00E06ADE" w:rsidRDefault="0020746D" w:rsidP="0020746D">
      <w:pPr>
        <w:ind w:left="212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E06ADE">
        <w:rPr>
          <w:sz w:val="28"/>
          <w:szCs w:val="28"/>
        </w:rPr>
        <w:t xml:space="preserve">ндустрии </w:t>
      </w:r>
      <w:r>
        <w:rPr>
          <w:sz w:val="28"/>
          <w:szCs w:val="28"/>
        </w:rPr>
        <w:t xml:space="preserve"> </w:t>
      </w:r>
      <w:r w:rsidRPr="00E06ADE">
        <w:rPr>
          <w:sz w:val="28"/>
          <w:szCs w:val="28"/>
        </w:rPr>
        <w:t>информационных</w:t>
      </w:r>
      <w:proofErr w:type="gramEnd"/>
      <w:r w:rsidRPr="00E06ADE">
        <w:rPr>
          <w:sz w:val="28"/>
          <w:szCs w:val="28"/>
        </w:rPr>
        <w:t xml:space="preserve"> технологий </w:t>
      </w:r>
    </w:p>
    <w:p w:rsidR="0020746D" w:rsidRPr="00E06ADE" w:rsidRDefault="0020746D" w:rsidP="0020746D">
      <w:pPr>
        <w:ind w:left="2124"/>
        <w:jc w:val="right"/>
        <w:rPr>
          <w:sz w:val="28"/>
          <w:szCs w:val="28"/>
        </w:rPr>
      </w:pPr>
      <w:r>
        <w:rPr>
          <w:sz w:val="28"/>
          <w:szCs w:val="28"/>
        </w:rPr>
        <w:t>на 201</w:t>
      </w:r>
      <w:r w:rsidRPr="00413AE3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Pr="00413AE3">
        <w:rPr>
          <w:sz w:val="28"/>
          <w:szCs w:val="28"/>
        </w:rPr>
        <w:t>1</w:t>
      </w:r>
      <w:r w:rsidRPr="00E06ADE">
        <w:rPr>
          <w:sz w:val="28"/>
          <w:szCs w:val="28"/>
        </w:rPr>
        <w:t xml:space="preserve"> гг.</w:t>
      </w:r>
    </w:p>
    <w:p w:rsidR="0020746D" w:rsidRPr="00E06ADE" w:rsidRDefault="0020746D" w:rsidP="0020746D">
      <w:pPr>
        <w:autoSpaceDE w:val="0"/>
        <w:autoSpaceDN w:val="0"/>
        <w:adjustRightInd w:val="0"/>
        <w:rPr>
          <w:sz w:val="28"/>
          <w:szCs w:val="28"/>
        </w:rPr>
      </w:pPr>
    </w:p>
    <w:p w:rsidR="0020746D" w:rsidRPr="00413AE3" w:rsidRDefault="0020746D" w:rsidP="0020746D">
      <w:pPr>
        <w:ind w:firstLine="0"/>
        <w:jc w:val="center"/>
        <w:rPr>
          <w:sz w:val="28"/>
          <w:szCs w:val="28"/>
        </w:rPr>
      </w:pPr>
      <w:r w:rsidRPr="00747168">
        <w:rPr>
          <w:b/>
          <w:sz w:val="28"/>
          <w:szCs w:val="28"/>
        </w:rPr>
        <w:t xml:space="preserve">ПРИМЕЧАНИЯ СО ССЫЛКОЙ </w:t>
      </w:r>
      <w:r w:rsidRPr="00747168">
        <w:rPr>
          <w:b/>
          <w:sz w:val="28"/>
          <w:szCs w:val="28"/>
        </w:rPr>
        <w:br/>
      </w:r>
      <w:r w:rsidRPr="00413AE3">
        <w:rPr>
          <w:sz w:val="28"/>
          <w:szCs w:val="28"/>
        </w:rPr>
        <w:t xml:space="preserve">на информационные источники, использованные </w:t>
      </w:r>
    </w:p>
    <w:p w:rsidR="0020746D" w:rsidRPr="00413AE3" w:rsidRDefault="0020746D" w:rsidP="0020746D">
      <w:pPr>
        <w:ind w:firstLine="0"/>
        <w:jc w:val="center"/>
        <w:rPr>
          <w:sz w:val="28"/>
          <w:szCs w:val="28"/>
        </w:rPr>
      </w:pPr>
      <w:r w:rsidRPr="00413AE3">
        <w:rPr>
          <w:sz w:val="28"/>
          <w:szCs w:val="28"/>
        </w:rPr>
        <w:t>в Стратегии повышения конкурентоспособности</w:t>
      </w:r>
    </w:p>
    <w:p w:rsidR="0020746D" w:rsidRPr="00413AE3" w:rsidRDefault="0020746D" w:rsidP="0020746D">
      <w:pPr>
        <w:ind w:firstLine="0"/>
        <w:jc w:val="center"/>
        <w:rPr>
          <w:sz w:val="28"/>
          <w:szCs w:val="28"/>
        </w:rPr>
      </w:pPr>
      <w:r w:rsidRPr="00413AE3">
        <w:rPr>
          <w:sz w:val="28"/>
          <w:szCs w:val="28"/>
        </w:rPr>
        <w:t xml:space="preserve"> индустрии информационных технологий</w:t>
      </w:r>
    </w:p>
    <w:p w:rsidR="0020746D" w:rsidRDefault="0020746D" w:rsidP="0020746D">
      <w:pPr>
        <w:ind w:firstLine="0"/>
        <w:jc w:val="center"/>
        <w:rPr>
          <w:sz w:val="28"/>
          <w:szCs w:val="28"/>
        </w:rPr>
      </w:pPr>
      <w:r w:rsidRPr="00413AE3">
        <w:rPr>
          <w:sz w:val="28"/>
          <w:szCs w:val="28"/>
        </w:rPr>
        <w:t>на 201</w:t>
      </w:r>
      <w:r w:rsidRPr="00841650">
        <w:rPr>
          <w:sz w:val="28"/>
          <w:szCs w:val="28"/>
        </w:rPr>
        <w:t>5</w:t>
      </w:r>
      <w:r w:rsidRPr="00413AE3">
        <w:rPr>
          <w:sz w:val="28"/>
          <w:szCs w:val="28"/>
        </w:rPr>
        <w:t>-202</w:t>
      </w:r>
      <w:r w:rsidRPr="00841650">
        <w:rPr>
          <w:sz w:val="28"/>
          <w:szCs w:val="28"/>
        </w:rPr>
        <w:t>1</w:t>
      </w:r>
      <w:r w:rsidRPr="00413AE3">
        <w:rPr>
          <w:sz w:val="28"/>
          <w:szCs w:val="28"/>
        </w:rPr>
        <w:t xml:space="preserve"> гг.</w:t>
      </w:r>
    </w:p>
    <w:p w:rsidR="0020746D" w:rsidRDefault="0020746D"/>
    <w:sectPr w:rsidR="0020746D" w:rsidSect="0020746D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59" w:rsidRDefault="008A2B59" w:rsidP="0020746D">
      <w:r>
        <w:separator/>
      </w:r>
    </w:p>
  </w:endnote>
  <w:endnote w:type="continuationSeparator" w:id="0">
    <w:p w:rsidR="008A2B59" w:rsidRDefault="008A2B59" w:rsidP="0020746D">
      <w:r>
        <w:continuationSeparator/>
      </w:r>
    </w:p>
  </w:endnote>
  <w:endnote w:id="1">
    <w:p w:rsidR="0020746D" w:rsidRPr="00841650" w:rsidRDefault="0020746D" w:rsidP="0020746D">
      <w:pPr>
        <w:pStyle w:val="a8"/>
        <w:spacing w:before="60"/>
      </w:pPr>
      <w:r>
        <w:rPr>
          <w:rStyle w:val="a7"/>
        </w:rPr>
        <w:endnoteRef/>
      </w:r>
      <w:r>
        <w:t xml:space="preserve"> </w:t>
      </w:r>
      <w:hyperlink r:id="rId1" w:history="1">
        <w:r w:rsidRPr="00863F0B">
          <w:rPr>
            <w:rStyle w:val="a3"/>
            <w:rFonts w:eastAsiaTheme="majorEastAsia"/>
          </w:rPr>
          <w:t>http://www3.weforum.org/docs/Global_IT_Report_2012.pdf</w:t>
        </w:r>
      </w:hyperlink>
      <w:r w:rsidRPr="00841650">
        <w:t>;</w:t>
      </w:r>
    </w:p>
    <w:p w:rsidR="0020746D" w:rsidRPr="006D1249" w:rsidRDefault="0020746D" w:rsidP="0020746D">
      <w:pPr>
        <w:pStyle w:val="a8"/>
        <w:spacing w:before="60"/>
        <w:rPr>
          <w:lang w:val="ru-RU"/>
        </w:rPr>
      </w:pPr>
      <w:r>
        <w:rPr>
          <w:rStyle w:val="a7"/>
        </w:rPr>
        <w:endnoteRef/>
      </w:r>
      <w:r>
        <w:t xml:space="preserve"> </w:t>
      </w:r>
      <w:hyperlink r:id="rId2" w:history="1">
        <w:r w:rsidRPr="00863F0B">
          <w:rPr>
            <w:rStyle w:val="a3"/>
            <w:rFonts w:eastAsiaTheme="majorEastAsia"/>
          </w:rPr>
          <w:t>http://www2.gtz.de/dokumente/bib-2011/giz2011-0475en-it-sector-promotion-manual.pdf</w:t>
        </w:r>
      </w:hyperlink>
      <w:r>
        <w:rPr>
          <w:lang w:val="ru-RU"/>
        </w:rPr>
        <w:t xml:space="preserve">; Министерство информационных технологий и связи </w:t>
      </w:r>
    </w:p>
    <w:p w:rsidR="0020746D" w:rsidRPr="00235D32" w:rsidRDefault="0020746D" w:rsidP="0020746D">
      <w:pPr>
        <w:pStyle w:val="a8"/>
        <w:spacing w:before="60"/>
        <w:rPr>
          <w:lang w:val="ru-RU"/>
        </w:rPr>
      </w:pPr>
      <w:r>
        <w:rPr>
          <w:rStyle w:val="a7"/>
        </w:rPr>
        <w:endnoteRef/>
      </w:r>
      <w:r>
        <w:t xml:space="preserve"> </w:t>
      </w:r>
      <w:r>
        <w:rPr>
          <w:lang w:val="ru-RU"/>
        </w:rPr>
        <w:t xml:space="preserve">Расчеты Министерства информационных технологий и </w:t>
      </w:r>
      <w:proofErr w:type="gramStart"/>
      <w:r>
        <w:rPr>
          <w:lang w:val="ru-RU"/>
        </w:rPr>
        <w:t>связи  на</w:t>
      </w:r>
      <w:proofErr w:type="gramEnd"/>
      <w:r>
        <w:rPr>
          <w:lang w:val="ru-RU"/>
        </w:rPr>
        <w:t xml:space="preserve"> основании данных</w:t>
      </w:r>
      <w:r w:rsidRPr="00863F0B">
        <w:t xml:space="preserve"> </w:t>
      </w:r>
      <w:r>
        <w:rPr>
          <w:lang w:val="ru-RU"/>
        </w:rPr>
        <w:t>Национального агентства по регулированию в области электронных коммуникаций и информационных технологий</w:t>
      </w:r>
      <w:r w:rsidRPr="00863F0B">
        <w:t xml:space="preserve"> </w:t>
      </w:r>
      <w:r>
        <w:rPr>
          <w:lang w:val="ru-RU"/>
        </w:rPr>
        <w:t>и Национального бюро статистики;</w:t>
      </w:r>
    </w:p>
    <w:p w:rsidR="0020746D" w:rsidRDefault="0020746D" w:rsidP="0020746D">
      <w:pPr>
        <w:pStyle w:val="a8"/>
        <w:spacing w:before="60"/>
      </w:pPr>
      <w:r>
        <w:rPr>
          <w:rStyle w:val="a7"/>
        </w:rPr>
        <w:endnoteRef/>
      </w:r>
      <w:r>
        <w:t xml:space="preserve"> </w:t>
      </w:r>
      <w:r w:rsidRPr="001E06CD">
        <w:t>Competitiveness Assessment of the Moldovan IT Market, 2011, IDC, sponsored by USAID</w:t>
      </w:r>
    </w:p>
    <w:p w:rsidR="0020746D" w:rsidRDefault="0020746D" w:rsidP="0020746D">
      <w:pPr>
        <w:pStyle w:val="a8"/>
        <w:spacing w:before="60"/>
      </w:pPr>
      <w:r>
        <w:rPr>
          <w:rStyle w:val="a7"/>
        </w:rPr>
        <w:endnoteRef/>
      </w:r>
      <w:r>
        <w:t xml:space="preserve"> </w:t>
      </w:r>
      <w:r>
        <w:rPr>
          <w:lang w:val="ru-RU"/>
        </w:rPr>
        <w:t>Источник</w:t>
      </w:r>
      <w:r w:rsidRPr="002E16AD">
        <w:t>:</w:t>
      </w:r>
      <w:r>
        <w:rPr>
          <w:lang w:val="ru-RU"/>
        </w:rPr>
        <w:t xml:space="preserve"> Данные Национального банка Молдовы;</w:t>
      </w:r>
    </w:p>
    <w:p w:rsidR="0020746D" w:rsidRPr="00C9467A" w:rsidRDefault="0020746D" w:rsidP="0020746D">
      <w:pPr>
        <w:pStyle w:val="a8"/>
        <w:spacing w:before="60"/>
        <w:rPr>
          <w:lang w:val="ru-RU"/>
        </w:rPr>
      </w:pPr>
      <w:r>
        <w:rPr>
          <w:rStyle w:val="a7"/>
        </w:rPr>
        <w:endnoteRef/>
      </w:r>
      <w:r>
        <w:t xml:space="preserve"> </w:t>
      </w:r>
      <w:r>
        <w:rPr>
          <w:lang w:val="ru-RU"/>
        </w:rPr>
        <w:t>«Сектор ИКТ в Молдове. Белая Книга Политик 2012»;</w:t>
      </w:r>
    </w:p>
    <w:p w:rsidR="0020746D" w:rsidRDefault="0020746D" w:rsidP="0020746D">
      <w:pPr>
        <w:pStyle w:val="a8"/>
        <w:spacing w:before="60"/>
      </w:pPr>
      <w:r>
        <w:rPr>
          <w:rStyle w:val="a7"/>
        </w:rPr>
        <w:endnoteRef/>
      </w:r>
      <w:r>
        <w:t xml:space="preserve"> </w:t>
      </w:r>
      <w:r>
        <w:rPr>
          <w:lang w:val="ru-RU"/>
        </w:rPr>
        <w:t>Источник</w:t>
      </w:r>
      <w:r w:rsidRPr="00170E96">
        <w:t xml:space="preserve">: </w:t>
      </w:r>
      <w:r>
        <w:rPr>
          <w:lang w:val="ru-RU"/>
        </w:rPr>
        <w:t xml:space="preserve">Данные Национального бюро статистики; </w:t>
      </w:r>
      <w:r w:rsidRPr="00170E96">
        <w:t xml:space="preserve"> </w:t>
      </w:r>
    </w:p>
    <w:p w:rsidR="0020746D" w:rsidRDefault="0020746D" w:rsidP="0020746D">
      <w:pPr>
        <w:pStyle w:val="a8"/>
        <w:spacing w:before="60"/>
      </w:pPr>
      <w:r>
        <w:rPr>
          <w:rStyle w:val="a7"/>
        </w:rPr>
        <w:endnoteRef/>
      </w:r>
      <w:r>
        <w:t xml:space="preserve"> </w:t>
      </w:r>
      <w:r>
        <w:rPr>
          <w:lang w:val="ru-RU"/>
        </w:rPr>
        <w:t>Источник</w:t>
      </w:r>
      <w:r w:rsidRPr="00170E96">
        <w:t xml:space="preserve">: </w:t>
      </w:r>
      <w:r>
        <w:rPr>
          <w:lang w:val="ru-RU"/>
        </w:rPr>
        <w:t>Данные</w:t>
      </w:r>
      <w:r w:rsidRPr="006D1249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6D1249">
        <w:rPr>
          <w:lang w:val="ru-RU"/>
        </w:rPr>
        <w:t xml:space="preserve"> </w:t>
      </w:r>
      <w:r>
        <w:rPr>
          <w:lang w:val="ru-RU"/>
        </w:rPr>
        <w:t>бюро</w:t>
      </w:r>
      <w:r w:rsidRPr="006D1249">
        <w:rPr>
          <w:lang w:val="ru-RU"/>
        </w:rPr>
        <w:t xml:space="preserve"> </w:t>
      </w:r>
      <w:r>
        <w:rPr>
          <w:lang w:val="ru-RU"/>
        </w:rPr>
        <w:t>статистики;</w:t>
      </w:r>
    </w:p>
    <w:p w:rsidR="0020746D" w:rsidRPr="006D1249" w:rsidRDefault="0020746D" w:rsidP="0020746D">
      <w:pPr>
        <w:pStyle w:val="a8"/>
        <w:spacing w:before="60"/>
        <w:rPr>
          <w:lang w:val="en-US"/>
        </w:rPr>
      </w:pPr>
      <w:r>
        <w:rPr>
          <w:rStyle w:val="a7"/>
        </w:rPr>
        <w:endnoteRef/>
      </w:r>
      <w:r>
        <w:t xml:space="preserve"> </w:t>
      </w:r>
      <w:r w:rsidRPr="00170E96">
        <w:t>Competitiveness Assessment of the Moldovan IT Market, 2011, IDC, sponsored by USAID</w:t>
      </w:r>
      <w:r w:rsidRPr="006D1249">
        <w:rPr>
          <w:lang w:val="en-US"/>
        </w:rPr>
        <w:t>;</w:t>
      </w:r>
    </w:p>
    <w:p w:rsidR="0020746D" w:rsidRPr="006D1249" w:rsidRDefault="0020746D" w:rsidP="0020746D">
      <w:pPr>
        <w:pStyle w:val="a8"/>
        <w:spacing w:before="60"/>
        <w:rPr>
          <w:lang w:val="en-US"/>
        </w:rPr>
      </w:pPr>
      <w:r>
        <w:rPr>
          <w:rStyle w:val="a7"/>
        </w:rPr>
        <w:endnoteRef/>
      </w:r>
      <w:r>
        <w:t xml:space="preserve"> </w:t>
      </w:r>
      <w:r w:rsidRPr="00170E96">
        <w:t>Competitiveness Assessment of the Moldovan IT Market, 2011, IDC, sponsored by USAID</w:t>
      </w:r>
      <w:r w:rsidRPr="006D1249">
        <w:rPr>
          <w:lang w:val="en-US"/>
        </w:rPr>
        <w:t>;</w:t>
      </w:r>
    </w:p>
    <w:p w:rsidR="0020746D" w:rsidRDefault="0020746D" w:rsidP="0020746D">
      <w:pPr>
        <w:pStyle w:val="a8"/>
        <w:spacing w:before="60"/>
      </w:pPr>
      <w:r>
        <w:rPr>
          <w:rStyle w:val="a7"/>
        </w:rPr>
        <w:endnoteRef/>
      </w:r>
      <w:r>
        <w:t xml:space="preserve"> </w:t>
      </w:r>
      <w:r>
        <w:rPr>
          <w:lang w:val="ru-RU"/>
        </w:rPr>
        <w:t>«Сектор ИКТ в Молдове. Белая Книга Политик 2012»;</w:t>
      </w:r>
    </w:p>
    <w:p w:rsidR="0020746D" w:rsidRPr="00097BD2" w:rsidRDefault="0020746D" w:rsidP="0020746D">
      <w:pPr>
        <w:pStyle w:val="a8"/>
        <w:rPr>
          <w:lang w:val="en-US"/>
        </w:rPr>
      </w:pPr>
      <w:r>
        <w:rPr>
          <w:rStyle w:val="a7"/>
        </w:rPr>
        <w:endnoteRef/>
      </w:r>
      <w:r>
        <w:t xml:space="preserve"> „Doing Business </w:t>
      </w:r>
      <w:smartTag w:uri="urn:schemas-microsoft-com:office:smarttags" w:element="metricconverter">
        <w:smartTagPr>
          <w:attr w:name="ProductID" w:val="2104”"/>
        </w:smartTagPr>
        <w:r>
          <w:t>2104”</w:t>
        </w:r>
      </w:smartTag>
      <w:r>
        <w:t xml:space="preserve">, (2013), </w:t>
      </w:r>
      <w:hyperlink r:id="rId3" w:history="1">
        <w:r w:rsidRPr="00A662A1">
          <w:rPr>
            <w:rStyle w:val="a3"/>
            <w:rFonts w:eastAsiaTheme="majorEastAsia"/>
          </w:rPr>
          <w:t>http://www.doingbusiness.org/~/media/GIAWB/Doing%20Business/Documents/Annual-Reports/English/DB14-Full-Report.pdf</w:t>
        </w:r>
      </w:hyperlink>
      <w:r w:rsidRPr="00097BD2">
        <w:rPr>
          <w:lang w:val="en-US"/>
        </w:rPr>
        <w:t>;</w:t>
      </w:r>
    </w:p>
    <w:p w:rsidR="0020746D" w:rsidRPr="006D1249" w:rsidRDefault="0020746D" w:rsidP="0020746D">
      <w:pPr>
        <w:pStyle w:val="a8"/>
        <w:spacing w:before="60"/>
        <w:rPr>
          <w:lang w:val="en-US"/>
        </w:rPr>
      </w:pPr>
      <w:r>
        <w:rPr>
          <w:rStyle w:val="a7"/>
        </w:rPr>
        <w:endnoteRef/>
      </w:r>
      <w:r>
        <w:t xml:space="preserve"> </w:t>
      </w:r>
      <w:r w:rsidRPr="003D5F60">
        <w:t>Competitiveness Assessment of the Moldovan IT Market, 2011, IDC, sponsored  by USAID</w:t>
      </w:r>
      <w:r w:rsidRPr="006D1249">
        <w:rPr>
          <w:lang w:val="en-US"/>
        </w:rPr>
        <w:t>;</w:t>
      </w:r>
    </w:p>
    <w:p w:rsidR="0020746D" w:rsidRPr="006D1249" w:rsidRDefault="0020746D" w:rsidP="0020746D">
      <w:pPr>
        <w:pStyle w:val="a8"/>
        <w:rPr>
          <w:lang w:val="en-US"/>
        </w:rPr>
      </w:pPr>
      <w:r>
        <w:rPr>
          <w:rStyle w:val="a7"/>
        </w:rPr>
        <w:endnoteRef/>
      </w:r>
      <w:r>
        <w:t xml:space="preserve"> The A.T. Kearney Global Services Location Index ™, 2011</w:t>
      </w:r>
      <w:r w:rsidRPr="006D1249">
        <w:rPr>
          <w:lang w:val="en-US"/>
        </w:rPr>
        <w:t>;</w:t>
      </w:r>
    </w:p>
    <w:p w:rsidR="0020746D" w:rsidRDefault="0020746D" w:rsidP="0020746D">
      <w:pPr>
        <w:pStyle w:val="a8"/>
        <w:spacing w:before="60"/>
      </w:pPr>
      <w:r>
        <w:rPr>
          <w:rStyle w:val="a7"/>
        </w:rPr>
        <w:endnoteRef/>
      </w:r>
      <w:r>
        <w:t xml:space="preserve"> </w:t>
      </w:r>
      <w:r>
        <w:rPr>
          <w:lang w:val="ru-RU"/>
        </w:rPr>
        <w:t>«Сектор ИКТ в Молдове. Белая Книга Политик 2012»;</w:t>
      </w:r>
    </w:p>
    <w:p w:rsidR="0020746D" w:rsidRPr="006D1249" w:rsidRDefault="0020746D" w:rsidP="0020746D">
      <w:pPr>
        <w:pStyle w:val="a8"/>
        <w:spacing w:before="60"/>
        <w:rPr>
          <w:lang w:val="ru-RU"/>
        </w:rPr>
      </w:pPr>
      <w:r>
        <w:rPr>
          <w:rStyle w:val="a7"/>
        </w:rPr>
        <w:endnoteRef/>
      </w:r>
      <w:r>
        <w:t xml:space="preserve"> </w:t>
      </w:r>
      <w:r w:rsidRPr="003D5F60">
        <w:t xml:space="preserve">2.233 </w:t>
      </w:r>
      <w:r>
        <w:rPr>
          <w:lang w:val="ru-RU"/>
        </w:rPr>
        <w:t>выпускников ИКТ в</w:t>
      </w:r>
      <w:r w:rsidRPr="003D5F60">
        <w:t xml:space="preserve"> 2011</w:t>
      </w:r>
      <w:r>
        <w:rPr>
          <w:lang w:val="ru-RU"/>
        </w:rPr>
        <w:t>г.</w:t>
      </w:r>
      <w:r w:rsidRPr="003D5F60">
        <w:t xml:space="preserve">, 2.039 – </w:t>
      </w:r>
      <w:r>
        <w:rPr>
          <w:lang w:val="ru-RU"/>
        </w:rPr>
        <w:t>в</w:t>
      </w:r>
      <w:r w:rsidRPr="003D5F60">
        <w:t xml:space="preserve"> 2010 </w:t>
      </w:r>
      <w:r>
        <w:rPr>
          <w:lang w:val="ru-RU"/>
        </w:rPr>
        <w:t>и</w:t>
      </w:r>
      <w:r w:rsidRPr="003D5F60">
        <w:t xml:space="preserve"> 1.642 – </w:t>
      </w:r>
      <w:r>
        <w:rPr>
          <w:lang w:val="ru-RU"/>
        </w:rPr>
        <w:t>в</w:t>
      </w:r>
      <w:r w:rsidRPr="003D5F60">
        <w:t xml:space="preserve"> 2009</w:t>
      </w:r>
      <w:r>
        <w:rPr>
          <w:lang w:val="ru-RU"/>
        </w:rPr>
        <w:t>;</w:t>
      </w:r>
    </w:p>
    <w:p w:rsidR="0020746D" w:rsidRPr="006D1249" w:rsidRDefault="0020746D" w:rsidP="0020746D">
      <w:pPr>
        <w:pStyle w:val="a8"/>
        <w:spacing w:before="60"/>
        <w:rPr>
          <w:lang w:val="en-US"/>
        </w:rPr>
      </w:pPr>
      <w:r>
        <w:rPr>
          <w:rStyle w:val="a7"/>
        </w:rPr>
        <w:endnoteRef/>
      </w:r>
      <w:r>
        <w:t xml:space="preserve"> </w:t>
      </w:r>
      <w:r w:rsidRPr="00C83A16">
        <w:t>Например учебный план от</w:t>
      </w:r>
      <w:r w:rsidRPr="00263C5E">
        <w:t xml:space="preserve"> Microsoft (Microsoft </w:t>
      </w:r>
      <w:bookmarkStart w:id="1" w:name="_GoBack"/>
      <w:bookmarkEnd w:id="1"/>
      <w:r w:rsidRPr="00263C5E">
        <w:t>IT Academy), Cisco (Cisco Networking Academy and Entrepreneurship Institute), Oracle</w:t>
      </w:r>
      <w:r w:rsidRPr="006D1249">
        <w:rPr>
          <w:lang w:val="en-US"/>
        </w:rPr>
        <w:t>;</w:t>
      </w:r>
    </w:p>
    <w:p w:rsidR="0020746D" w:rsidRPr="006D1249" w:rsidRDefault="0020746D" w:rsidP="0020746D">
      <w:pPr>
        <w:pStyle w:val="a8"/>
        <w:spacing w:before="60"/>
        <w:rPr>
          <w:lang w:val="en-US"/>
        </w:rPr>
      </w:pPr>
      <w:r>
        <w:rPr>
          <w:rStyle w:val="a7"/>
        </w:rPr>
        <w:endnoteRef/>
      </w:r>
      <w:r>
        <w:t xml:space="preserve"> </w:t>
      </w:r>
      <w:r w:rsidRPr="001766C3">
        <w:t>Competitiveness Assessment of the Moldovan IT Market, 2011, IDC, sponsored by USAID</w:t>
      </w:r>
      <w:r w:rsidRPr="006D1249">
        <w:rPr>
          <w:lang w:val="en-US"/>
        </w:rPr>
        <w:t>.</w:t>
      </w:r>
    </w:p>
    <w:p w:rsidR="0020746D" w:rsidRPr="006A205F" w:rsidRDefault="0020746D" w:rsidP="0020746D">
      <w:pPr>
        <w:pStyle w:val="a8"/>
        <w:spacing w:before="60"/>
        <w:rPr>
          <w:lang w:val="en-US"/>
        </w:rPr>
      </w:pPr>
    </w:p>
  </w:endnote>
  <w:endnote w:id="2">
    <w:p w:rsidR="0020746D" w:rsidRPr="00D87BED" w:rsidRDefault="0020746D" w:rsidP="0020746D">
      <w:pPr>
        <w:pStyle w:val="a8"/>
        <w:spacing w:before="60"/>
      </w:pPr>
    </w:p>
  </w:endnote>
  <w:endnote w:id="3">
    <w:p w:rsidR="0020746D" w:rsidRPr="006A205F" w:rsidRDefault="0020746D" w:rsidP="0020746D">
      <w:pPr>
        <w:pStyle w:val="a8"/>
        <w:spacing w:before="60"/>
        <w:rPr>
          <w:lang w:val="en-US"/>
        </w:rPr>
      </w:pPr>
    </w:p>
  </w:endnote>
  <w:endnote w:id="4">
    <w:p w:rsidR="0020746D" w:rsidRDefault="0020746D" w:rsidP="0020746D">
      <w:pPr>
        <w:pStyle w:val="a8"/>
        <w:spacing w:before="60"/>
      </w:pPr>
    </w:p>
  </w:endnote>
  <w:endnote w:id="5">
    <w:p w:rsidR="0020746D" w:rsidRDefault="0020746D" w:rsidP="0020746D">
      <w:pPr>
        <w:pStyle w:val="a8"/>
        <w:spacing w:before="60"/>
      </w:pPr>
    </w:p>
  </w:endnote>
  <w:endnote w:id="6">
    <w:p w:rsidR="0020746D" w:rsidRPr="006A205F" w:rsidRDefault="0020746D" w:rsidP="0020746D">
      <w:pPr>
        <w:pStyle w:val="a8"/>
        <w:spacing w:before="60"/>
        <w:rPr>
          <w:lang w:val="en-US"/>
        </w:rPr>
      </w:pPr>
    </w:p>
  </w:endnote>
  <w:endnote w:id="7">
    <w:p w:rsidR="0020746D" w:rsidRDefault="0020746D" w:rsidP="0020746D">
      <w:pPr>
        <w:pStyle w:val="a8"/>
        <w:spacing w:before="60"/>
      </w:pPr>
    </w:p>
  </w:endnote>
  <w:endnote w:id="8">
    <w:p w:rsidR="0020746D" w:rsidRDefault="0020746D" w:rsidP="0020746D">
      <w:pPr>
        <w:pStyle w:val="a8"/>
        <w:spacing w:before="60"/>
      </w:pPr>
    </w:p>
  </w:endnote>
  <w:endnote w:id="9">
    <w:p w:rsidR="0020746D" w:rsidRPr="006A205F" w:rsidRDefault="0020746D" w:rsidP="0020746D">
      <w:pPr>
        <w:pStyle w:val="a8"/>
        <w:spacing w:before="60"/>
        <w:rPr>
          <w:lang w:val="en-US"/>
        </w:rPr>
      </w:pPr>
    </w:p>
  </w:endnote>
  <w:endnote w:id="10">
    <w:p w:rsidR="0020746D" w:rsidRPr="006A205F" w:rsidRDefault="0020746D" w:rsidP="0020746D">
      <w:pPr>
        <w:pStyle w:val="a8"/>
        <w:spacing w:before="60"/>
        <w:rPr>
          <w:lang w:val="en-US"/>
        </w:rPr>
      </w:pPr>
    </w:p>
  </w:endnote>
  <w:endnote w:id="11">
    <w:p w:rsidR="0020746D" w:rsidRDefault="0020746D" w:rsidP="0020746D">
      <w:pPr>
        <w:pStyle w:val="a8"/>
        <w:spacing w:before="60"/>
      </w:pPr>
    </w:p>
  </w:endnote>
  <w:endnote w:id="12">
    <w:p w:rsidR="0020746D" w:rsidRPr="00D87BED" w:rsidRDefault="0020746D" w:rsidP="0020746D">
      <w:pPr>
        <w:pStyle w:val="a8"/>
      </w:pPr>
    </w:p>
  </w:endnote>
  <w:endnote w:id="13">
    <w:p w:rsidR="0020746D" w:rsidRPr="006A205F" w:rsidRDefault="0020746D" w:rsidP="0020746D">
      <w:pPr>
        <w:pStyle w:val="a8"/>
        <w:spacing w:before="60"/>
        <w:rPr>
          <w:lang w:val="en-US"/>
        </w:rPr>
      </w:pPr>
    </w:p>
  </w:endnote>
  <w:endnote w:id="14">
    <w:p w:rsidR="0020746D" w:rsidRPr="006A205F" w:rsidRDefault="0020746D" w:rsidP="0020746D">
      <w:pPr>
        <w:pStyle w:val="a8"/>
        <w:rPr>
          <w:lang w:val="en-US"/>
        </w:rPr>
      </w:pPr>
    </w:p>
  </w:endnote>
  <w:endnote w:id="15">
    <w:p w:rsidR="0020746D" w:rsidRDefault="0020746D" w:rsidP="0020746D">
      <w:pPr>
        <w:pStyle w:val="a8"/>
        <w:spacing w:before="60"/>
      </w:pPr>
    </w:p>
  </w:endnote>
  <w:endnote w:id="16">
    <w:p w:rsidR="0020746D" w:rsidRPr="006A205F" w:rsidRDefault="0020746D" w:rsidP="0020746D">
      <w:pPr>
        <w:pStyle w:val="a8"/>
        <w:spacing w:before="60"/>
        <w:rPr>
          <w:lang w:val="en-US"/>
        </w:rPr>
      </w:pPr>
    </w:p>
  </w:endnote>
  <w:endnote w:id="17">
    <w:p w:rsidR="0020746D" w:rsidRPr="006A205F" w:rsidRDefault="0020746D" w:rsidP="0020746D">
      <w:pPr>
        <w:pStyle w:val="a8"/>
        <w:spacing w:before="60"/>
        <w:rPr>
          <w:lang w:val="en-US"/>
        </w:rPr>
      </w:pPr>
    </w:p>
  </w:endnote>
  <w:endnote w:id="18">
    <w:p w:rsidR="0020746D" w:rsidRPr="006A205F" w:rsidRDefault="0020746D" w:rsidP="0020746D">
      <w:pPr>
        <w:pStyle w:val="a8"/>
        <w:spacing w:before="60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59" w:rsidRDefault="008A2B59" w:rsidP="0020746D">
      <w:r>
        <w:separator/>
      </w:r>
    </w:p>
  </w:footnote>
  <w:footnote w:type="continuationSeparator" w:id="0">
    <w:p w:rsidR="008A2B59" w:rsidRDefault="008A2B59" w:rsidP="0020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E80351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B97E32"/>
    <w:multiLevelType w:val="hybridMultilevel"/>
    <w:tmpl w:val="29DC3924"/>
    <w:lvl w:ilvl="0" w:tplc="701203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C3B0E"/>
    <w:multiLevelType w:val="hybridMultilevel"/>
    <w:tmpl w:val="AC3634CC"/>
    <w:lvl w:ilvl="0" w:tplc="C7106E7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46F4C"/>
    <w:multiLevelType w:val="hybridMultilevel"/>
    <w:tmpl w:val="41664110"/>
    <w:lvl w:ilvl="0" w:tplc="61AED78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C2CA6"/>
    <w:multiLevelType w:val="hybridMultilevel"/>
    <w:tmpl w:val="40985A02"/>
    <w:lvl w:ilvl="0" w:tplc="6BE47A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F07EF"/>
    <w:multiLevelType w:val="hybridMultilevel"/>
    <w:tmpl w:val="FC9C8330"/>
    <w:lvl w:ilvl="0" w:tplc="1424277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90017">
      <w:start w:val="1"/>
      <w:numFmt w:val="lowerLetter"/>
      <w:lvlText w:val="%2)"/>
      <w:lvlJc w:val="left"/>
      <w:pPr>
        <w:ind w:left="20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6D"/>
    <w:rsid w:val="000D53D3"/>
    <w:rsid w:val="0020746D"/>
    <w:rsid w:val="008A2B59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."/>
  <w:listSeparator w:val=","/>
  <w15:chartTrackingRefBased/>
  <w15:docId w15:val="{F86CC0FA-0777-4F67-B417-64FE4B33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207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746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styleId="a3">
    <w:name w:val="Hyperlink"/>
    <w:basedOn w:val="a0"/>
    <w:unhideWhenUsed/>
    <w:rsid w:val="0020746D"/>
    <w:rPr>
      <w:color w:val="0000FF"/>
      <w:u w:val="single"/>
    </w:rPr>
  </w:style>
  <w:style w:type="paragraph" w:styleId="a4">
    <w:name w:val="Body Text"/>
    <w:basedOn w:val="a"/>
    <w:link w:val="a5"/>
    <w:rsid w:val="0020746D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0746D"/>
    <w:rPr>
      <w:rFonts w:ascii="Cambria" w:eastAsia="Times New Roman" w:hAnsi="Cambria" w:cs="Times New Roman"/>
      <w:sz w:val="24"/>
      <w:szCs w:val="24"/>
      <w:lang w:eastAsia="ar-SA"/>
    </w:rPr>
  </w:style>
  <w:style w:type="character" w:styleId="a6">
    <w:name w:val="Emphasis"/>
    <w:qFormat/>
    <w:rsid w:val="0020746D"/>
    <w:rPr>
      <w:i/>
    </w:rPr>
  </w:style>
  <w:style w:type="character" w:styleId="a7">
    <w:name w:val="endnote reference"/>
    <w:semiHidden/>
    <w:rsid w:val="0020746D"/>
    <w:rPr>
      <w:vertAlign w:val="superscript"/>
    </w:rPr>
  </w:style>
  <w:style w:type="paragraph" w:styleId="a8">
    <w:name w:val="endnote text"/>
    <w:basedOn w:val="a"/>
    <w:link w:val="a9"/>
    <w:semiHidden/>
    <w:rsid w:val="0020746D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9">
    <w:name w:val="Текст концевой сноски Знак"/>
    <w:basedOn w:val="a0"/>
    <w:link w:val="a8"/>
    <w:semiHidden/>
    <w:rsid w:val="0020746D"/>
    <w:rPr>
      <w:rFonts w:ascii="Cambria Math" w:eastAsia="Times New Roman" w:hAnsi="Cambria Math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journal-smoking.com/2009/10/socialno-ekonomicheskie-posledstviya-kur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esk.com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png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ingbusiness.org/~/media/GIAWB/Doing%20Business/Documents/Annual-Reports/English/DB14-Full-Report.pdf" TargetMode="External"/><Relationship Id="rId2" Type="http://schemas.openxmlformats.org/officeDocument/2006/relationships/hyperlink" Target="http://www2.gtz.de/dokumente/bib-2011/giz2011-0475en-it-sector-promotion-manual.pdf" TargetMode="External"/><Relationship Id="rId1" Type="http://schemas.openxmlformats.org/officeDocument/2006/relationships/hyperlink" Target="http://www3.weforum.org/docs/Global_IT_Report_2012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ED0BF5-9781-4CA7-AB7D-6CCE72ED186F}" type="doc">
      <dgm:prSet loTypeId="urn:microsoft.com/office/officeart/2005/8/layout/radial1" loCatId="relationship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B7B9AD5-3BDF-4B75-951E-6FDDF280E64A}">
      <dgm:prSet phldrT="[Text]" custT="1"/>
      <dgm:spPr>
        <a:xfrm>
          <a:off x="1884477" y="266909"/>
          <a:ext cx="1387330" cy="130438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ru-RU" sz="1300" b="1" i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Конкуренто-способная индустрия ИТ</a:t>
          </a:r>
          <a:endParaRPr lang="en-US" sz="1300" b="1" i="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34DEF7-C9F2-491C-8E48-E9E1F1C3548C}" type="parTrans" cxnId="{54F48292-FEC7-407D-95CE-2E6CA9F1FB17}">
      <dgm:prSet/>
      <dgm:spPr/>
      <dgm:t>
        <a:bodyPr/>
        <a:lstStyle/>
        <a:p>
          <a:pPr algn="ctr"/>
          <a:endParaRPr lang="en-US"/>
        </a:p>
      </dgm:t>
    </dgm:pt>
    <dgm:pt modelId="{BA2462D1-4024-43D1-8869-A15DEBFD9C18}" type="sibTrans" cxnId="{54F48292-FEC7-407D-95CE-2E6CA9F1FB17}">
      <dgm:prSet/>
      <dgm:spPr/>
      <dgm:t>
        <a:bodyPr/>
        <a:lstStyle/>
        <a:p>
          <a:pPr algn="ctr"/>
          <a:endParaRPr lang="en-US"/>
        </a:p>
      </dgm:t>
    </dgm:pt>
    <dgm:pt modelId="{A017BBAB-2C7E-49B2-96F8-3730F7469587}">
      <dgm:prSet phldrT="[Text]" custT="1"/>
      <dgm:spPr>
        <a:xfrm>
          <a:off x="3483901" y="312735"/>
          <a:ext cx="1230976" cy="1143398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ru-RU" sz="1050" b="1" i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Превосход-ство образования и исследований  в области ИТ</a:t>
          </a:r>
          <a:r>
            <a:rPr lang="ro-RO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endParaRPr lang="en-US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A4D7B21-C968-436B-A3E5-AD8EA18630DE}" type="parTrans" cxnId="{133CE988-9816-4E10-A315-459C08F8150F}">
      <dgm:prSet/>
      <dgm:spPr>
        <a:xfrm rot="21521677">
          <a:off x="3271576" y="884940"/>
          <a:ext cx="212538" cy="3187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D4A85B6-BBD0-4FEE-B0FD-E872CA625DFD}" type="sibTrans" cxnId="{133CE988-9816-4E10-A315-459C08F8150F}">
      <dgm:prSet/>
      <dgm:spPr/>
      <dgm:t>
        <a:bodyPr/>
        <a:lstStyle/>
        <a:p>
          <a:pPr algn="ctr"/>
          <a:endParaRPr lang="en-US"/>
        </a:p>
      </dgm:t>
    </dgm:pt>
    <dgm:pt modelId="{EB1CAC3A-36B1-4538-9F12-57889D205F66}">
      <dgm:prSet phldrT="[Text]"/>
      <dgm:spPr/>
      <dgm:t>
        <a:bodyPr/>
        <a:lstStyle/>
        <a:p>
          <a:pPr algn="ctr"/>
          <a:endParaRPr lang="en-US"/>
        </a:p>
      </dgm:t>
    </dgm:pt>
    <dgm:pt modelId="{5A99027C-DFFF-4B65-937C-389C0C6A8D72}" type="parTrans" cxnId="{4DFD423C-BA97-4973-83DD-DC3BCFFCFEAC}">
      <dgm:prSet/>
      <dgm:spPr/>
      <dgm:t>
        <a:bodyPr/>
        <a:lstStyle/>
        <a:p>
          <a:pPr algn="ctr"/>
          <a:endParaRPr lang="en-US"/>
        </a:p>
      </dgm:t>
    </dgm:pt>
    <dgm:pt modelId="{D35CE6A7-D9CD-4704-825A-D932BFC6B814}" type="sibTrans" cxnId="{4DFD423C-BA97-4973-83DD-DC3BCFFCFEAC}">
      <dgm:prSet/>
      <dgm:spPr/>
      <dgm:t>
        <a:bodyPr/>
        <a:lstStyle/>
        <a:p>
          <a:pPr algn="ctr"/>
          <a:endParaRPr lang="en-US"/>
        </a:p>
      </dgm:t>
    </dgm:pt>
    <dgm:pt modelId="{DEF408CF-5BC7-4BF7-B7FC-A002E6C8AE7D}">
      <dgm:prSet phldrT="[Text]"/>
      <dgm:spPr/>
      <dgm:t>
        <a:bodyPr/>
        <a:lstStyle/>
        <a:p>
          <a:pPr algn="ctr"/>
          <a:endParaRPr lang="en-US"/>
        </a:p>
      </dgm:t>
    </dgm:pt>
    <dgm:pt modelId="{AA9179EB-80E4-4430-842F-C6D382A29014}" type="parTrans" cxnId="{8348BAD3-B220-479C-9689-911D92D5D0DE}">
      <dgm:prSet/>
      <dgm:spPr/>
      <dgm:t>
        <a:bodyPr/>
        <a:lstStyle/>
        <a:p>
          <a:pPr algn="ctr"/>
          <a:endParaRPr lang="en-US"/>
        </a:p>
      </dgm:t>
    </dgm:pt>
    <dgm:pt modelId="{8758E607-86F7-4DA6-826C-BAB03871E594}" type="sibTrans" cxnId="{8348BAD3-B220-479C-9689-911D92D5D0DE}">
      <dgm:prSet/>
      <dgm:spPr/>
      <dgm:t>
        <a:bodyPr/>
        <a:lstStyle/>
        <a:p>
          <a:pPr algn="ctr"/>
          <a:endParaRPr lang="en-US"/>
        </a:p>
      </dgm:t>
    </dgm:pt>
    <dgm:pt modelId="{F0E43B83-D23A-45F8-B056-B0EE03AFB659}">
      <dgm:prSet phldrT="[Text]"/>
      <dgm:spPr/>
      <dgm:t>
        <a:bodyPr/>
        <a:lstStyle/>
        <a:p>
          <a:pPr algn="ctr"/>
          <a:endParaRPr lang="en-US"/>
        </a:p>
      </dgm:t>
    </dgm:pt>
    <dgm:pt modelId="{7408965E-243E-4254-ADC1-157EE6F1C060}" type="parTrans" cxnId="{32BC050E-715A-4034-B053-7BDAE12B93C3}">
      <dgm:prSet/>
      <dgm:spPr/>
      <dgm:t>
        <a:bodyPr/>
        <a:lstStyle/>
        <a:p>
          <a:pPr algn="ctr"/>
          <a:endParaRPr lang="en-US"/>
        </a:p>
      </dgm:t>
    </dgm:pt>
    <dgm:pt modelId="{0EF2725D-F2B6-4B24-9FE4-F76F8DC1BAEA}" type="sibTrans" cxnId="{32BC050E-715A-4034-B053-7BDAE12B93C3}">
      <dgm:prSet/>
      <dgm:spPr/>
      <dgm:t>
        <a:bodyPr/>
        <a:lstStyle/>
        <a:p>
          <a:pPr algn="ctr"/>
          <a:endParaRPr lang="en-US"/>
        </a:p>
      </dgm:t>
    </dgm:pt>
    <dgm:pt modelId="{F1C84AB3-9789-4E02-B270-C58BA885D3B7}">
      <dgm:prSet phldrT="[Text]"/>
      <dgm:spPr/>
      <dgm:t>
        <a:bodyPr/>
        <a:lstStyle/>
        <a:p>
          <a:pPr algn="ctr"/>
          <a:endParaRPr lang="en-US"/>
        </a:p>
      </dgm:t>
    </dgm:pt>
    <dgm:pt modelId="{4021BDEA-425E-43A3-A4BF-17D9C7834369}" type="parTrans" cxnId="{D59636C4-9A84-44F2-BC07-69BBC5ABD684}">
      <dgm:prSet/>
      <dgm:spPr/>
      <dgm:t>
        <a:bodyPr/>
        <a:lstStyle/>
        <a:p>
          <a:pPr algn="ctr"/>
          <a:endParaRPr lang="en-US"/>
        </a:p>
      </dgm:t>
    </dgm:pt>
    <dgm:pt modelId="{EA5B0DC6-512D-484D-B71B-733DB838FAE4}" type="sibTrans" cxnId="{D59636C4-9A84-44F2-BC07-69BBC5ABD684}">
      <dgm:prSet/>
      <dgm:spPr/>
      <dgm:t>
        <a:bodyPr/>
        <a:lstStyle/>
        <a:p>
          <a:pPr algn="ctr"/>
          <a:endParaRPr lang="en-US"/>
        </a:p>
      </dgm:t>
    </dgm:pt>
    <dgm:pt modelId="{FCEB3E24-4A5F-4814-B77C-C8CC631EF8A0}">
      <dgm:prSet phldrT="[Text]"/>
      <dgm:spPr/>
      <dgm:t>
        <a:bodyPr/>
        <a:lstStyle/>
        <a:p>
          <a:pPr algn="ctr"/>
          <a:endParaRPr lang="en-US"/>
        </a:p>
      </dgm:t>
    </dgm:pt>
    <dgm:pt modelId="{FA1DB152-1937-454F-A092-932650C26860}" type="parTrans" cxnId="{4AD76DE8-8D3A-4FA9-A749-CC88A96E8809}">
      <dgm:prSet/>
      <dgm:spPr/>
      <dgm:t>
        <a:bodyPr/>
        <a:lstStyle/>
        <a:p>
          <a:pPr algn="ctr"/>
          <a:endParaRPr lang="en-US"/>
        </a:p>
      </dgm:t>
    </dgm:pt>
    <dgm:pt modelId="{C31C0E44-88D1-443E-8877-16CCE546124C}" type="sibTrans" cxnId="{4AD76DE8-8D3A-4FA9-A749-CC88A96E8809}">
      <dgm:prSet/>
      <dgm:spPr/>
      <dgm:t>
        <a:bodyPr/>
        <a:lstStyle/>
        <a:p>
          <a:pPr algn="ctr"/>
          <a:endParaRPr lang="en-US"/>
        </a:p>
      </dgm:t>
    </dgm:pt>
    <dgm:pt modelId="{A1C58245-4666-4D04-B863-9E13DAE8CCBC}">
      <dgm:prSet phldrT="[Text]"/>
      <dgm:spPr/>
      <dgm:t>
        <a:bodyPr/>
        <a:lstStyle/>
        <a:p>
          <a:pPr algn="ctr"/>
          <a:endParaRPr lang="en-US"/>
        </a:p>
      </dgm:t>
    </dgm:pt>
    <dgm:pt modelId="{13E21AB2-C5F8-4A3A-AA65-1FF215731F6D}" type="parTrans" cxnId="{7B4FC4F7-E45E-48B5-9B14-9EE0115F7834}">
      <dgm:prSet/>
      <dgm:spPr/>
      <dgm:t>
        <a:bodyPr/>
        <a:lstStyle/>
        <a:p>
          <a:pPr algn="ctr"/>
          <a:endParaRPr lang="en-US"/>
        </a:p>
      </dgm:t>
    </dgm:pt>
    <dgm:pt modelId="{F62D4587-73CE-42D1-AE4A-2C806F190FCE}" type="sibTrans" cxnId="{7B4FC4F7-E45E-48B5-9B14-9EE0115F7834}">
      <dgm:prSet/>
      <dgm:spPr/>
      <dgm:t>
        <a:bodyPr/>
        <a:lstStyle/>
        <a:p>
          <a:pPr algn="ctr"/>
          <a:endParaRPr lang="en-US"/>
        </a:p>
      </dgm:t>
    </dgm:pt>
    <dgm:pt modelId="{0D45525A-D004-43AE-93EB-D22D94E1DE7C}">
      <dgm:prSet phldrT="[Text]"/>
      <dgm:spPr/>
      <dgm:t>
        <a:bodyPr/>
        <a:lstStyle/>
        <a:p>
          <a:pPr algn="ctr"/>
          <a:endParaRPr lang="en-US"/>
        </a:p>
      </dgm:t>
    </dgm:pt>
    <dgm:pt modelId="{A3D9B8C2-5B24-433A-8A6A-B5926421512F}" type="parTrans" cxnId="{1F3D3D9A-F5F4-40C9-8258-4196D4C33490}">
      <dgm:prSet/>
      <dgm:spPr/>
      <dgm:t>
        <a:bodyPr/>
        <a:lstStyle/>
        <a:p>
          <a:pPr algn="ctr"/>
          <a:endParaRPr lang="en-US"/>
        </a:p>
      </dgm:t>
    </dgm:pt>
    <dgm:pt modelId="{5E60EE45-7A6C-4AA1-871B-D90C164A466F}" type="sibTrans" cxnId="{1F3D3D9A-F5F4-40C9-8258-4196D4C33490}">
      <dgm:prSet/>
      <dgm:spPr/>
      <dgm:t>
        <a:bodyPr/>
        <a:lstStyle/>
        <a:p>
          <a:pPr algn="ctr"/>
          <a:endParaRPr lang="en-US"/>
        </a:p>
      </dgm:t>
    </dgm:pt>
    <dgm:pt modelId="{FE8E9A64-A132-4F89-BC93-10C1878E0684}">
      <dgm:prSet custT="1"/>
      <dgm:spPr>
        <a:xfrm>
          <a:off x="509897" y="361806"/>
          <a:ext cx="1158537" cy="108844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ru-RU" sz="1050" b="1" i="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Деловая среда, экономическ-ие льготы и инновация в области ИТ</a:t>
          </a:r>
          <a:r>
            <a:rPr lang="x-none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</a:t>
          </a:r>
          <a:endParaRPr lang="en-US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07DBD4B-047C-4158-A8C1-1F4236ABB4CD}" type="parTrans" cxnId="{C3734652-2D73-4CFF-81D2-9D23779CD5CB}">
      <dgm:prSet/>
      <dgm:spPr>
        <a:xfrm rot="10830177">
          <a:off x="1668404" y="896125"/>
          <a:ext cx="216106" cy="3187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F1A945B-D760-4F64-BC04-E0DE1C105D02}" type="sibTrans" cxnId="{C3734652-2D73-4CFF-81D2-9D23779CD5CB}">
      <dgm:prSet/>
      <dgm:spPr/>
      <dgm:t>
        <a:bodyPr/>
        <a:lstStyle/>
        <a:p>
          <a:pPr algn="ctr"/>
          <a:endParaRPr lang="en-US"/>
        </a:p>
      </dgm:t>
    </dgm:pt>
    <dgm:pt modelId="{8E52B385-8DE4-4D70-9033-4AD38E554542}">
      <dgm:prSet custT="1"/>
      <dgm:spPr>
        <a:xfrm>
          <a:off x="1994356" y="1789357"/>
          <a:ext cx="1149214" cy="1023213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ru-RU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Междуна-родные рынки партнерства</a:t>
          </a:r>
        </a:p>
      </dgm:t>
    </dgm:pt>
    <dgm:pt modelId="{4F5F6B63-FFE8-4533-B450-60A7B42A6EFB}" type="parTrans" cxnId="{FA384B78-6880-4990-9D4F-B9C62C804958}">
      <dgm:prSet/>
      <dgm:spPr>
        <a:xfrm rot="5422834">
          <a:off x="2464039" y="1664385"/>
          <a:ext cx="218093" cy="31873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09A9C9-0231-45A5-8F38-FBCF49C82FD6}" type="sibTrans" cxnId="{FA384B78-6880-4990-9D4F-B9C62C804958}">
      <dgm:prSet/>
      <dgm:spPr/>
      <dgm:t>
        <a:bodyPr/>
        <a:lstStyle/>
        <a:p>
          <a:pPr algn="ctr"/>
          <a:endParaRPr lang="ru-RU"/>
        </a:p>
      </dgm:t>
    </dgm:pt>
    <dgm:pt modelId="{6FC29AB1-9728-4C25-B296-D1B513220C25}" type="pres">
      <dgm:prSet presAssocID="{C8ED0BF5-9781-4CA7-AB7D-6CCE72ED186F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A00145D-64EC-4B10-A624-76DB0131DEE0}" type="pres">
      <dgm:prSet presAssocID="{8B7B9AD5-3BDF-4B75-951E-6FDDF280E64A}" presName="centerShape" presStyleLbl="node0" presStyleIdx="0" presStyleCnt="1" custScaleX="149555" custScaleY="140613" custLinFactNeighborX="-1610" custLinFactNeighborY="-32190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DA34B7B6-BAB0-40E9-A3C2-E64A03B28E83}" type="pres">
      <dgm:prSet presAssocID="{BA4D7B21-C968-436B-A3E5-AD8EA18630DE}" presName="Name9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4458"/>
              </a:moveTo>
              <a:lnTo>
                <a:pt x="226348" y="1445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7DFFE76-FCD1-47F4-A750-828F960C79C9}" type="pres">
      <dgm:prSet presAssocID="{BA4D7B21-C968-436B-A3E5-AD8EA18630DE}" presName="connTx" presStyleLbl="parChTrans1D2" presStyleIdx="0" presStyleCnt="3"/>
      <dgm:spPr/>
      <dgm:t>
        <a:bodyPr/>
        <a:lstStyle/>
        <a:p>
          <a:endParaRPr lang="ru-RU"/>
        </a:p>
      </dgm:t>
    </dgm:pt>
    <dgm:pt modelId="{881C5D0D-8096-4891-8020-A0611215BF9F}" type="pres">
      <dgm:prSet presAssocID="{A017BBAB-2C7E-49B2-96F8-3730F7469587}" presName="node" presStyleLbl="node1" presStyleIdx="0" presStyleCnt="3" custScaleX="132700" custScaleY="123259" custRadScaleRad="139918" custRadScaleInc="10212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D70539F4-ED29-4BF7-BE7C-36E5F3C54B5A}" type="pres">
      <dgm:prSet presAssocID="{C07DBD4B-047C-4158-A8C1-1F4236ABB4CD}" presName="Name9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4458"/>
              </a:moveTo>
              <a:lnTo>
                <a:pt x="226348" y="1445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FBFB51-DA21-426D-92B7-B5BB7BB3B783}" type="pres">
      <dgm:prSet presAssocID="{C07DBD4B-047C-4158-A8C1-1F4236ABB4CD}" presName="connTx" presStyleLbl="parChTrans1D2" presStyleIdx="1" presStyleCnt="3"/>
      <dgm:spPr/>
      <dgm:t>
        <a:bodyPr/>
        <a:lstStyle/>
        <a:p>
          <a:endParaRPr lang="ru-RU"/>
        </a:p>
      </dgm:t>
    </dgm:pt>
    <dgm:pt modelId="{E4A2BBC9-1CE0-4B01-B8C6-3AF5F2754B5A}" type="pres">
      <dgm:prSet presAssocID="{FE8E9A64-A132-4F89-BC93-10C1878E0684}" presName="node" presStyleLbl="node1" presStyleIdx="1" presStyleCnt="3" custScaleX="124891" custScaleY="117335" custRadScaleRad="142404" custRadScaleInc="29561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16CEB905-C075-4D92-9983-84FE66245EBB}" type="pres">
      <dgm:prSet presAssocID="{4F5F6B63-FFE8-4533-B450-60A7B42A6EFB}" presName="Name9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5936"/>
              </a:moveTo>
              <a:lnTo>
                <a:pt x="218093" y="1593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F651728-6DA7-4681-BF3E-3564CAB8F970}" type="pres">
      <dgm:prSet presAssocID="{4F5F6B63-FFE8-4533-B450-60A7B42A6EFB}" presName="connTx" presStyleLbl="parChTrans1D2" presStyleIdx="2" presStyleCnt="3"/>
      <dgm:spPr/>
      <dgm:t>
        <a:bodyPr/>
        <a:lstStyle/>
        <a:p>
          <a:endParaRPr lang="ru-RU"/>
        </a:p>
      </dgm:t>
    </dgm:pt>
    <dgm:pt modelId="{681ADE95-E7E7-4E11-9533-89EE6A2D723B}" type="pres">
      <dgm:prSet presAssocID="{8E52B385-8DE4-4D70-9033-4AD38E554542}" presName="node" presStyleLbl="node1" presStyleIdx="2" presStyleCnt="3" custScaleX="123886" custScaleY="110303" custRadScaleRad="52833" custRadScaleInc="-928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32BC050E-715A-4034-B053-7BDAE12B93C3}" srcId="{C8ED0BF5-9781-4CA7-AB7D-6CCE72ED186F}" destId="{F0E43B83-D23A-45F8-B056-B0EE03AFB659}" srcOrd="2" destOrd="0" parTransId="{7408965E-243E-4254-ADC1-157EE6F1C060}" sibTransId="{0EF2725D-F2B6-4B24-9FE4-F76F8DC1BAEA}"/>
    <dgm:cxn modelId="{D59636C4-9A84-44F2-BC07-69BBC5ABD684}" srcId="{F0E43B83-D23A-45F8-B056-B0EE03AFB659}" destId="{F1C84AB3-9789-4E02-B270-C58BA885D3B7}" srcOrd="0" destOrd="0" parTransId="{4021BDEA-425E-43A3-A4BF-17D9C7834369}" sibTransId="{EA5B0DC6-512D-484D-B71B-733DB838FAE4}"/>
    <dgm:cxn modelId="{941B92E2-FDF3-4AAA-8FF4-0D32BF46C2EE}" type="presOf" srcId="{A017BBAB-2C7E-49B2-96F8-3730F7469587}" destId="{881C5D0D-8096-4891-8020-A0611215BF9F}" srcOrd="0" destOrd="0" presId="urn:microsoft.com/office/officeart/2005/8/layout/radial1"/>
    <dgm:cxn modelId="{54F48292-FEC7-407D-95CE-2E6CA9F1FB17}" srcId="{C8ED0BF5-9781-4CA7-AB7D-6CCE72ED186F}" destId="{8B7B9AD5-3BDF-4B75-951E-6FDDF280E64A}" srcOrd="0" destOrd="0" parTransId="{2234DEF7-C9F2-491C-8E48-E9E1F1C3548C}" sibTransId="{BA2462D1-4024-43D1-8869-A15DEBFD9C18}"/>
    <dgm:cxn modelId="{C3734652-2D73-4CFF-81D2-9D23779CD5CB}" srcId="{8B7B9AD5-3BDF-4B75-951E-6FDDF280E64A}" destId="{FE8E9A64-A132-4F89-BC93-10C1878E0684}" srcOrd="1" destOrd="0" parTransId="{C07DBD4B-047C-4158-A8C1-1F4236ABB4CD}" sibTransId="{6F1A945B-D760-4F64-BC04-E0DE1C105D02}"/>
    <dgm:cxn modelId="{014E9F5F-C2A7-43E2-B48A-A1EE5FC182AA}" type="presOf" srcId="{BA4D7B21-C968-436B-A3E5-AD8EA18630DE}" destId="{DA34B7B6-BAB0-40E9-A3C2-E64A03B28E83}" srcOrd="0" destOrd="0" presId="urn:microsoft.com/office/officeart/2005/8/layout/radial1"/>
    <dgm:cxn modelId="{7B4FC4F7-E45E-48B5-9B14-9EE0115F7834}" srcId="{FCEB3E24-4A5F-4814-B77C-C8CC631EF8A0}" destId="{A1C58245-4666-4D04-B863-9E13DAE8CCBC}" srcOrd="0" destOrd="0" parTransId="{13E21AB2-C5F8-4A3A-AA65-1FF215731F6D}" sibTransId="{F62D4587-73CE-42D1-AE4A-2C806F190FCE}"/>
    <dgm:cxn modelId="{B740FBDF-1762-4EC3-8CBC-D56C2033D695}" type="presOf" srcId="{8E52B385-8DE4-4D70-9033-4AD38E554542}" destId="{681ADE95-E7E7-4E11-9533-89EE6A2D723B}" srcOrd="0" destOrd="0" presId="urn:microsoft.com/office/officeart/2005/8/layout/radial1"/>
    <dgm:cxn modelId="{86061DDE-9636-4455-A9A6-2DC6267DC9D6}" type="presOf" srcId="{FE8E9A64-A132-4F89-BC93-10C1878E0684}" destId="{E4A2BBC9-1CE0-4B01-B8C6-3AF5F2754B5A}" srcOrd="0" destOrd="0" presId="urn:microsoft.com/office/officeart/2005/8/layout/radial1"/>
    <dgm:cxn modelId="{133CE988-9816-4E10-A315-459C08F8150F}" srcId="{8B7B9AD5-3BDF-4B75-951E-6FDDF280E64A}" destId="{A017BBAB-2C7E-49B2-96F8-3730F7469587}" srcOrd="0" destOrd="0" parTransId="{BA4D7B21-C968-436B-A3E5-AD8EA18630DE}" sibTransId="{CD4A85B6-BBD0-4FEE-B0FD-E872CA625DFD}"/>
    <dgm:cxn modelId="{1F3D3D9A-F5F4-40C9-8258-4196D4C33490}" srcId="{EB1CAC3A-36B1-4538-9F12-57889D205F66}" destId="{0D45525A-D004-43AE-93EB-D22D94E1DE7C}" srcOrd="1" destOrd="0" parTransId="{A3D9B8C2-5B24-433A-8A6A-B5926421512F}" sibTransId="{5E60EE45-7A6C-4AA1-871B-D90C164A466F}"/>
    <dgm:cxn modelId="{4DE10307-5A44-4ADD-8008-90DC80B64174}" type="presOf" srcId="{C8ED0BF5-9781-4CA7-AB7D-6CCE72ED186F}" destId="{6FC29AB1-9728-4C25-B296-D1B513220C25}" srcOrd="0" destOrd="0" presId="urn:microsoft.com/office/officeart/2005/8/layout/radial1"/>
    <dgm:cxn modelId="{FA384B78-6880-4990-9D4F-B9C62C804958}" srcId="{8B7B9AD5-3BDF-4B75-951E-6FDDF280E64A}" destId="{8E52B385-8DE4-4D70-9033-4AD38E554542}" srcOrd="2" destOrd="0" parTransId="{4F5F6B63-FFE8-4533-B450-60A7B42A6EFB}" sibTransId="{4B09A9C9-0231-45A5-8F38-FBCF49C82FD6}"/>
    <dgm:cxn modelId="{0A20EC74-F223-4789-9C10-CD9BECB962E3}" type="presOf" srcId="{C07DBD4B-047C-4158-A8C1-1F4236ABB4CD}" destId="{4CFBFB51-DA21-426D-92B7-B5BB7BB3B783}" srcOrd="1" destOrd="0" presId="urn:microsoft.com/office/officeart/2005/8/layout/radial1"/>
    <dgm:cxn modelId="{1C5BAE04-BDF7-41D0-A1EE-7474AD1A5D6F}" type="presOf" srcId="{C07DBD4B-047C-4158-A8C1-1F4236ABB4CD}" destId="{D70539F4-ED29-4BF7-BE7C-36E5F3C54B5A}" srcOrd="0" destOrd="0" presId="urn:microsoft.com/office/officeart/2005/8/layout/radial1"/>
    <dgm:cxn modelId="{4DFD423C-BA97-4973-83DD-DC3BCFFCFEAC}" srcId="{C8ED0BF5-9781-4CA7-AB7D-6CCE72ED186F}" destId="{EB1CAC3A-36B1-4538-9F12-57889D205F66}" srcOrd="1" destOrd="0" parTransId="{5A99027C-DFFF-4B65-937C-389C0C6A8D72}" sibTransId="{D35CE6A7-D9CD-4704-825A-D932BFC6B814}"/>
    <dgm:cxn modelId="{8348BAD3-B220-479C-9689-911D92D5D0DE}" srcId="{EB1CAC3A-36B1-4538-9F12-57889D205F66}" destId="{DEF408CF-5BC7-4BF7-B7FC-A002E6C8AE7D}" srcOrd="0" destOrd="0" parTransId="{AA9179EB-80E4-4430-842F-C6D382A29014}" sibTransId="{8758E607-86F7-4DA6-826C-BAB03871E594}"/>
    <dgm:cxn modelId="{4AD76DE8-8D3A-4FA9-A749-CC88A96E8809}" srcId="{C8ED0BF5-9781-4CA7-AB7D-6CCE72ED186F}" destId="{FCEB3E24-4A5F-4814-B77C-C8CC631EF8A0}" srcOrd="3" destOrd="0" parTransId="{FA1DB152-1937-454F-A092-932650C26860}" sibTransId="{C31C0E44-88D1-443E-8877-16CCE546124C}"/>
    <dgm:cxn modelId="{27D541BE-0BCD-4FE6-83B5-9C57FC926BCE}" type="presOf" srcId="{BA4D7B21-C968-436B-A3E5-AD8EA18630DE}" destId="{17DFFE76-FCD1-47F4-A750-828F960C79C9}" srcOrd="1" destOrd="0" presId="urn:microsoft.com/office/officeart/2005/8/layout/radial1"/>
    <dgm:cxn modelId="{F9C5793A-B28F-46FC-8182-73C35A100623}" type="presOf" srcId="{4F5F6B63-FFE8-4533-B450-60A7B42A6EFB}" destId="{16CEB905-C075-4D92-9983-84FE66245EBB}" srcOrd="0" destOrd="0" presId="urn:microsoft.com/office/officeart/2005/8/layout/radial1"/>
    <dgm:cxn modelId="{76CD0B46-1970-4A5B-BC7F-1FAF5AFC4455}" type="presOf" srcId="{4F5F6B63-FFE8-4533-B450-60A7B42A6EFB}" destId="{BF651728-6DA7-4681-BF3E-3564CAB8F970}" srcOrd="1" destOrd="0" presId="urn:microsoft.com/office/officeart/2005/8/layout/radial1"/>
    <dgm:cxn modelId="{F829C4C0-8A39-44F2-B27F-27F6C65916BA}" type="presOf" srcId="{8B7B9AD5-3BDF-4B75-951E-6FDDF280E64A}" destId="{6A00145D-64EC-4B10-A624-76DB0131DEE0}" srcOrd="0" destOrd="0" presId="urn:microsoft.com/office/officeart/2005/8/layout/radial1"/>
    <dgm:cxn modelId="{6FC7FC46-4438-4252-8594-52B0400D8CCA}" type="presParOf" srcId="{6FC29AB1-9728-4C25-B296-D1B513220C25}" destId="{6A00145D-64EC-4B10-A624-76DB0131DEE0}" srcOrd="0" destOrd="0" presId="urn:microsoft.com/office/officeart/2005/8/layout/radial1"/>
    <dgm:cxn modelId="{45AB1114-990F-48A2-9F57-181D415FB2DF}" type="presParOf" srcId="{6FC29AB1-9728-4C25-B296-D1B513220C25}" destId="{DA34B7B6-BAB0-40E9-A3C2-E64A03B28E83}" srcOrd="1" destOrd="0" presId="urn:microsoft.com/office/officeart/2005/8/layout/radial1"/>
    <dgm:cxn modelId="{2B9738A7-9E71-4173-B50C-92109659F8D9}" type="presParOf" srcId="{DA34B7B6-BAB0-40E9-A3C2-E64A03B28E83}" destId="{17DFFE76-FCD1-47F4-A750-828F960C79C9}" srcOrd="0" destOrd="0" presId="urn:microsoft.com/office/officeart/2005/8/layout/radial1"/>
    <dgm:cxn modelId="{7CD9C390-81EC-4F69-B428-251922EF8304}" type="presParOf" srcId="{6FC29AB1-9728-4C25-B296-D1B513220C25}" destId="{881C5D0D-8096-4891-8020-A0611215BF9F}" srcOrd="2" destOrd="0" presId="urn:microsoft.com/office/officeart/2005/8/layout/radial1"/>
    <dgm:cxn modelId="{880CACEA-AAEF-47E1-9498-B381ABFC681C}" type="presParOf" srcId="{6FC29AB1-9728-4C25-B296-D1B513220C25}" destId="{D70539F4-ED29-4BF7-BE7C-36E5F3C54B5A}" srcOrd="3" destOrd="0" presId="urn:microsoft.com/office/officeart/2005/8/layout/radial1"/>
    <dgm:cxn modelId="{11A5C17E-2B13-4B3C-9D07-F2DD65D794E9}" type="presParOf" srcId="{D70539F4-ED29-4BF7-BE7C-36E5F3C54B5A}" destId="{4CFBFB51-DA21-426D-92B7-B5BB7BB3B783}" srcOrd="0" destOrd="0" presId="urn:microsoft.com/office/officeart/2005/8/layout/radial1"/>
    <dgm:cxn modelId="{1781F381-B8BB-476C-95A6-1F85F197A388}" type="presParOf" srcId="{6FC29AB1-9728-4C25-B296-D1B513220C25}" destId="{E4A2BBC9-1CE0-4B01-B8C6-3AF5F2754B5A}" srcOrd="4" destOrd="0" presId="urn:microsoft.com/office/officeart/2005/8/layout/radial1"/>
    <dgm:cxn modelId="{4DCC75D6-A261-42BA-92FC-D852FDCE0495}" type="presParOf" srcId="{6FC29AB1-9728-4C25-B296-D1B513220C25}" destId="{16CEB905-C075-4D92-9983-84FE66245EBB}" srcOrd="5" destOrd="0" presId="urn:microsoft.com/office/officeart/2005/8/layout/radial1"/>
    <dgm:cxn modelId="{0A0149E4-1B2D-4CBC-840B-1540781234B9}" type="presParOf" srcId="{16CEB905-C075-4D92-9983-84FE66245EBB}" destId="{BF651728-6DA7-4681-BF3E-3564CAB8F970}" srcOrd="0" destOrd="0" presId="urn:microsoft.com/office/officeart/2005/8/layout/radial1"/>
    <dgm:cxn modelId="{398955B5-0565-4915-B017-26CE20FD87BB}" type="presParOf" srcId="{6FC29AB1-9728-4C25-B296-D1B513220C25}" destId="{681ADE95-E7E7-4E11-9533-89EE6A2D723B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00145D-64EC-4B10-A624-76DB0131DEE0}">
      <dsp:nvSpPr>
        <dsp:cNvPr id="0" name=""/>
        <dsp:cNvSpPr/>
      </dsp:nvSpPr>
      <dsp:spPr>
        <a:xfrm>
          <a:off x="1884477" y="266909"/>
          <a:ext cx="1387330" cy="1304380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Конкуренто-способная индустрия ИТ</a:t>
          </a:r>
          <a:endParaRPr lang="en-US" sz="1300" b="1" i="0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87647" y="457931"/>
        <a:ext cx="980990" cy="922336"/>
      </dsp:txXfrm>
    </dsp:sp>
    <dsp:sp modelId="{DA34B7B6-BAB0-40E9-A3C2-E64A03B28E83}">
      <dsp:nvSpPr>
        <dsp:cNvPr id="0" name=""/>
        <dsp:cNvSpPr/>
      </dsp:nvSpPr>
      <dsp:spPr>
        <a:xfrm rot="21521677">
          <a:off x="3271576" y="884940"/>
          <a:ext cx="212538" cy="31873"/>
        </a:xfrm>
        <a:custGeom>
          <a:avLst/>
          <a:gdLst/>
          <a:ahLst/>
          <a:cxnLst/>
          <a:rect l="0" t="0" r="0" b="0"/>
          <a:pathLst>
            <a:path>
              <a:moveTo>
                <a:pt x="0" y="14458"/>
              </a:moveTo>
              <a:lnTo>
                <a:pt x="226348" y="1445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72531" y="895563"/>
        <a:ext cx="10626" cy="10626"/>
      </dsp:txXfrm>
    </dsp:sp>
    <dsp:sp modelId="{881C5D0D-8096-4891-8020-A0611215BF9F}">
      <dsp:nvSpPr>
        <dsp:cNvPr id="0" name=""/>
        <dsp:cNvSpPr/>
      </dsp:nvSpPr>
      <dsp:spPr>
        <a:xfrm>
          <a:off x="3483901" y="312735"/>
          <a:ext cx="1230976" cy="1143398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Превосход-ство образования и исследований  в области ИТ</a:t>
          </a:r>
          <a:r>
            <a:rPr lang="ro-RO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</a:t>
          </a:r>
          <a:endParaRPr lang="en-US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664173" y="480182"/>
        <a:ext cx="870432" cy="808504"/>
      </dsp:txXfrm>
    </dsp:sp>
    <dsp:sp modelId="{D70539F4-ED29-4BF7-BE7C-36E5F3C54B5A}">
      <dsp:nvSpPr>
        <dsp:cNvPr id="0" name=""/>
        <dsp:cNvSpPr/>
      </dsp:nvSpPr>
      <dsp:spPr>
        <a:xfrm rot="10830177">
          <a:off x="1668404" y="896125"/>
          <a:ext cx="216106" cy="31873"/>
        </a:xfrm>
        <a:custGeom>
          <a:avLst/>
          <a:gdLst/>
          <a:ahLst/>
          <a:cxnLst/>
          <a:rect l="0" t="0" r="0" b="0"/>
          <a:pathLst>
            <a:path>
              <a:moveTo>
                <a:pt x="0" y="14458"/>
              </a:moveTo>
              <a:lnTo>
                <a:pt x="226348" y="1445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771055" y="906659"/>
        <a:ext cx="10805" cy="10805"/>
      </dsp:txXfrm>
    </dsp:sp>
    <dsp:sp modelId="{E4A2BBC9-1CE0-4B01-B8C6-3AF5F2754B5A}">
      <dsp:nvSpPr>
        <dsp:cNvPr id="0" name=""/>
        <dsp:cNvSpPr/>
      </dsp:nvSpPr>
      <dsp:spPr>
        <a:xfrm>
          <a:off x="509897" y="361806"/>
          <a:ext cx="1158537" cy="1088444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Деловая среда, экономическ-ие льготы и инновация в области ИТ</a:t>
          </a:r>
          <a:r>
            <a:rPr lang="x-none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</a:t>
          </a:r>
          <a:endParaRPr lang="en-US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79561" y="521205"/>
        <a:ext cx="819209" cy="769646"/>
      </dsp:txXfrm>
    </dsp:sp>
    <dsp:sp modelId="{16CEB905-C075-4D92-9983-84FE66245EBB}">
      <dsp:nvSpPr>
        <dsp:cNvPr id="0" name=""/>
        <dsp:cNvSpPr/>
      </dsp:nvSpPr>
      <dsp:spPr>
        <a:xfrm rot="5422834">
          <a:off x="2464039" y="1664385"/>
          <a:ext cx="218093" cy="31873"/>
        </a:xfrm>
        <a:custGeom>
          <a:avLst/>
          <a:gdLst/>
          <a:ahLst/>
          <a:cxnLst/>
          <a:rect l="0" t="0" r="0" b="0"/>
          <a:pathLst>
            <a:path>
              <a:moveTo>
                <a:pt x="0" y="15936"/>
              </a:moveTo>
              <a:lnTo>
                <a:pt x="218093" y="1593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567633" y="1674869"/>
        <a:ext cx="10904" cy="10904"/>
      </dsp:txXfrm>
    </dsp:sp>
    <dsp:sp modelId="{681ADE95-E7E7-4E11-9533-89EE6A2D723B}">
      <dsp:nvSpPr>
        <dsp:cNvPr id="0" name=""/>
        <dsp:cNvSpPr/>
      </dsp:nvSpPr>
      <dsp:spPr>
        <a:xfrm>
          <a:off x="1994356" y="1789357"/>
          <a:ext cx="1149214" cy="1023213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Междуна-родные рынки партнерства</a:t>
          </a:r>
        </a:p>
      </dsp:txBody>
      <dsp:txXfrm>
        <a:off x="2162654" y="1939203"/>
        <a:ext cx="812618" cy="7235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7132</Words>
  <Characters>40658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2015-05-25T07:42:00Z</dcterms:created>
  <dcterms:modified xsi:type="dcterms:W3CDTF">2015-05-25T07:45:00Z</dcterms:modified>
</cp:coreProperties>
</file>